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748B6" w:rsidRPr="00122650" w:rsidRDefault="00122650" w:rsidP="00D5216F">
      <w:pPr>
        <w:autoSpaceDE w:val="0"/>
        <w:autoSpaceDN w:val="0"/>
        <w:adjustRightInd w:val="0"/>
        <w:spacing w:line="360" w:lineRule="auto"/>
        <w:ind w:firstLine="180"/>
        <w:jc w:val="center"/>
        <w:rPr>
          <w:b/>
          <w:lang w:val="en-US"/>
        </w:rPr>
      </w:pPr>
      <w:r>
        <w:rPr>
          <w:b/>
          <w:lang w:val="en-US"/>
        </w:rPr>
        <w:t xml:space="preserve"> </w:t>
      </w:r>
    </w:p>
    <w:p w:rsidR="00427900" w:rsidRPr="009611E4" w:rsidRDefault="00427900" w:rsidP="00D5216F">
      <w:pPr>
        <w:autoSpaceDE w:val="0"/>
        <w:autoSpaceDN w:val="0"/>
        <w:adjustRightInd w:val="0"/>
        <w:spacing w:line="360" w:lineRule="auto"/>
        <w:jc w:val="center"/>
        <w:rPr>
          <w:b/>
        </w:rPr>
      </w:pPr>
    </w:p>
    <w:p w:rsidR="00427900" w:rsidRPr="009611E4" w:rsidRDefault="00427900" w:rsidP="00D5216F">
      <w:pPr>
        <w:autoSpaceDE w:val="0"/>
        <w:autoSpaceDN w:val="0"/>
        <w:adjustRightInd w:val="0"/>
        <w:spacing w:line="360" w:lineRule="auto"/>
        <w:jc w:val="center"/>
        <w:rPr>
          <w:b/>
        </w:rPr>
      </w:pPr>
    </w:p>
    <w:p w:rsidR="0001696E" w:rsidRPr="009611E4" w:rsidRDefault="0001696E" w:rsidP="00D5216F">
      <w:pPr>
        <w:autoSpaceDE w:val="0"/>
        <w:autoSpaceDN w:val="0"/>
        <w:adjustRightInd w:val="0"/>
        <w:spacing w:line="360" w:lineRule="auto"/>
        <w:jc w:val="center"/>
        <w:rPr>
          <w:b/>
        </w:rPr>
      </w:pPr>
    </w:p>
    <w:p w:rsidR="00427900" w:rsidRPr="009611E4" w:rsidRDefault="00427900" w:rsidP="00D5216F">
      <w:pPr>
        <w:autoSpaceDE w:val="0"/>
        <w:autoSpaceDN w:val="0"/>
        <w:adjustRightInd w:val="0"/>
        <w:spacing w:line="360" w:lineRule="auto"/>
        <w:jc w:val="center"/>
        <w:rPr>
          <w:b/>
        </w:rPr>
      </w:pPr>
    </w:p>
    <w:p w:rsidR="00B75FAB" w:rsidRPr="009611E4" w:rsidRDefault="00427900" w:rsidP="00D521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36"/>
          <w:szCs w:val="36"/>
        </w:rPr>
      </w:pPr>
      <w:r w:rsidRPr="009611E4">
        <w:rPr>
          <w:b/>
          <w:sz w:val="36"/>
          <w:szCs w:val="36"/>
        </w:rPr>
        <w:t xml:space="preserve">ГОДИШЕН ДОКЛАД ЗА ДЕЙНОСТТА </w:t>
      </w:r>
    </w:p>
    <w:p w:rsidR="0001696E" w:rsidRPr="009611E4" w:rsidRDefault="00427900" w:rsidP="00B75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36"/>
          <w:szCs w:val="36"/>
        </w:rPr>
      </w:pPr>
      <w:r w:rsidRPr="009611E4">
        <w:rPr>
          <w:b/>
          <w:sz w:val="36"/>
          <w:szCs w:val="36"/>
        </w:rPr>
        <w:t>НА</w:t>
      </w:r>
    </w:p>
    <w:p w:rsidR="00B75FAB" w:rsidRPr="009611E4" w:rsidRDefault="006C5E30" w:rsidP="00B75FAB">
      <w:pPr>
        <w:spacing w:after="200" w:line="360" w:lineRule="auto"/>
        <w:jc w:val="center"/>
        <w:rPr>
          <w:b/>
          <w:sz w:val="36"/>
          <w:szCs w:val="36"/>
        </w:rPr>
      </w:pPr>
      <w:r w:rsidRPr="009611E4">
        <w:rPr>
          <w:b/>
          <w:sz w:val="36"/>
          <w:szCs w:val="36"/>
        </w:rPr>
        <w:t>„</w:t>
      </w:r>
      <w:r w:rsidR="00B75FAB" w:rsidRPr="009611E4">
        <w:rPr>
          <w:b/>
          <w:sz w:val="36"/>
          <w:szCs w:val="36"/>
        </w:rPr>
        <w:t>СПЕЦИАЛИЗИРАНА БОЛНИЦА</w:t>
      </w:r>
    </w:p>
    <w:p w:rsidR="00B75FAB" w:rsidRPr="009611E4" w:rsidRDefault="00B75FAB" w:rsidP="00B75FAB">
      <w:pPr>
        <w:spacing w:after="200" w:line="360" w:lineRule="auto"/>
        <w:jc w:val="center"/>
        <w:rPr>
          <w:b/>
          <w:sz w:val="36"/>
          <w:szCs w:val="36"/>
        </w:rPr>
      </w:pPr>
      <w:r w:rsidRPr="009611E4">
        <w:rPr>
          <w:b/>
          <w:sz w:val="36"/>
          <w:szCs w:val="36"/>
        </w:rPr>
        <w:t xml:space="preserve"> ЗА РЕХАБИЛИТАЦИЯ </w:t>
      </w:r>
      <w:r w:rsidR="006C5E30" w:rsidRPr="009611E4">
        <w:rPr>
          <w:b/>
          <w:sz w:val="36"/>
          <w:szCs w:val="36"/>
        </w:rPr>
        <w:t>- ВИТА</w:t>
      </w:r>
      <w:r w:rsidRPr="009611E4">
        <w:rPr>
          <w:b/>
          <w:sz w:val="36"/>
          <w:szCs w:val="36"/>
        </w:rPr>
        <w:t>” ЕООД</w:t>
      </w:r>
      <w:r w:rsidRPr="009611E4">
        <w:rPr>
          <w:rFonts w:eastAsia="MS Mincho"/>
          <w:b/>
          <w:sz w:val="36"/>
          <w:szCs w:val="36"/>
          <w:lang w:eastAsia="ja-JP"/>
        </w:rPr>
        <w:t xml:space="preserve"> </w:t>
      </w:r>
    </w:p>
    <w:p w:rsidR="00427900" w:rsidRPr="009611E4" w:rsidRDefault="000868A5" w:rsidP="00D5216F">
      <w:pPr>
        <w:spacing w:after="200" w:line="360" w:lineRule="auto"/>
        <w:jc w:val="center"/>
        <w:rPr>
          <w:rFonts w:eastAsia="MS Mincho"/>
          <w:b/>
          <w:sz w:val="36"/>
          <w:szCs w:val="36"/>
          <w:lang w:eastAsia="ja-JP"/>
        </w:rPr>
      </w:pPr>
      <w:r w:rsidRPr="009611E4">
        <w:rPr>
          <w:rFonts w:eastAsia="MS Mincho"/>
          <w:b/>
          <w:sz w:val="36"/>
          <w:szCs w:val="36"/>
          <w:lang w:eastAsia="ja-JP"/>
        </w:rPr>
        <w:t xml:space="preserve">ЗА ФИНАНСОВАТА </w:t>
      </w:r>
      <w:r w:rsidR="00484010" w:rsidRPr="009611E4">
        <w:rPr>
          <w:rFonts w:eastAsia="MS Mincho"/>
          <w:b/>
          <w:sz w:val="36"/>
          <w:szCs w:val="36"/>
          <w:lang w:eastAsia="ja-JP"/>
        </w:rPr>
        <w:t>202</w:t>
      </w:r>
      <w:r w:rsidR="004C66D3">
        <w:rPr>
          <w:rFonts w:eastAsia="MS Mincho"/>
          <w:b/>
          <w:sz w:val="36"/>
          <w:szCs w:val="36"/>
          <w:lang w:val="en-US" w:eastAsia="ja-JP"/>
        </w:rPr>
        <w:t>2</w:t>
      </w:r>
      <w:r w:rsidR="00427900" w:rsidRPr="009611E4">
        <w:rPr>
          <w:rFonts w:eastAsia="MS Mincho"/>
          <w:b/>
          <w:sz w:val="36"/>
          <w:szCs w:val="36"/>
          <w:lang w:eastAsia="ja-JP"/>
        </w:rPr>
        <w:t xml:space="preserve"> г.</w:t>
      </w:r>
    </w:p>
    <w:p w:rsidR="00427900" w:rsidRPr="009611E4" w:rsidRDefault="00427900" w:rsidP="00D5216F">
      <w:pPr>
        <w:autoSpaceDE w:val="0"/>
        <w:autoSpaceDN w:val="0"/>
        <w:adjustRightInd w:val="0"/>
        <w:spacing w:line="360" w:lineRule="auto"/>
        <w:jc w:val="center"/>
        <w:rPr>
          <w:b/>
        </w:rPr>
      </w:pPr>
    </w:p>
    <w:p w:rsidR="00427900" w:rsidRPr="009611E4" w:rsidRDefault="00427900" w:rsidP="00D5216F">
      <w:pPr>
        <w:autoSpaceDE w:val="0"/>
        <w:autoSpaceDN w:val="0"/>
        <w:adjustRightInd w:val="0"/>
        <w:spacing w:line="360" w:lineRule="auto"/>
        <w:jc w:val="center"/>
        <w:rPr>
          <w:b/>
        </w:rPr>
      </w:pPr>
    </w:p>
    <w:p w:rsidR="00427900" w:rsidRPr="009611E4" w:rsidRDefault="00427900" w:rsidP="00D5216F">
      <w:pPr>
        <w:autoSpaceDE w:val="0"/>
        <w:autoSpaceDN w:val="0"/>
        <w:adjustRightInd w:val="0"/>
        <w:spacing w:line="360" w:lineRule="auto"/>
        <w:jc w:val="center"/>
        <w:rPr>
          <w:b/>
        </w:rPr>
      </w:pPr>
    </w:p>
    <w:p w:rsidR="00427900" w:rsidRPr="009611E4" w:rsidRDefault="00427900" w:rsidP="00D5216F">
      <w:pPr>
        <w:autoSpaceDE w:val="0"/>
        <w:autoSpaceDN w:val="0"/>
        <w:adjustRightInd w:val="0"/>
        <w:spacing w:line="360" w:lineRule="auto"/>
        <w:jc w:val="center"/>
        <w:rPr>
          <w:b/>
        </w:rPr>
      </w:pPr>
    </w:p>
    <w:p w:rsidR="00427900" w:rsidRPr="009611E4" w:rsidRDefault="00427900" w:rsidP="00D5216F">
      <w:pPr>
        <w:autoSpaceDE w:val="0"/>
        <w:autoSpaceDN w:val="0"/>
        <w:adjustRightInd w:val="0"/>
        <w:spacing w:line="360" w:lineRule="auto"/>
        <w:jc w:val="center"/>
        <w:rPr>
          <w:b/>
        </w:rPr>
      </w:pPr>
    </w:p>
    <w:p w:rsidR="00A85847" w:rsidRPr="009611E4" w:rsidRDefault="00A85847" w:rsidP="00D5216F">
      <w:pPr>
        <w:autoSpaceDE w:val="0"/>
        <w:autoSpaceDN w:val="0"/>
        <w:adjustRightInd w:val="0"/>
        <w:spacing w:line="360" w:lineRule="auto"/>
        <w:jc w:val="center"/>
        <w:rPr>
          <w:b/>
        </w:rPr>
      </w:pPr>
    </w:p>
    <w:p w:rsidR="00A85847" w:rsidRDefault="00A85847" w:rsidP="00D5216F">
      <w:pPr>
        <w:autoSpaceDE w:val="0"/>
        <w:autoSpaceDN w:val="0"/>
        <w:adjustRightInd w:val="0"/>
        <w:spacing w:line="360" w:lineRule="auto"/>
        <w:jc w:val="center"/>
        <w:rPr>
          <w:b/>
        </w:rPr>
      </w:pPr>
    </w:p>
    <w:p w:rsidR="009611E4" w:rsidRDefault="009611E4" w:rsidP="00D5216F">
      <w:pPr>
        <w:autoSpaceDE w:val="0"/>
        <w:autoSpaceDN w:val="0"/>
        <w:adjustRightInd w:val="0"/>
        <w:spacing w:line="360" w:lineRule="auto"/>
        <w:jc w:val="center"/>
        <w:rPr>
          <w:b/>
        </w:rPr>
      </w:pPr>
    </w:p>
    <w:p w:rsidR="009611E4" w:rsidRPr="009611E4" w:rsidRDefault="009611E4" w:rsidP="00D5216F">
      <w:pPr>
        <w:autoSpaceDE w:val="0"/>
        <w:autoSpaceDN w:val="0"/>
        <w:adjustRightInd w:val="0"/>
        <w:spacing w:line="360" w:lineRule="auto"/>
        <w:jc w:val="center"/>
        <w:rPr>
          <w:b/>
        </w:rPr>
      </w:pPr>
    </w:p>
    <w:p w:rsidR="00A85847" w:rsidRPr="009611E4" w:rsidRDefault="00A85847" w:rsidP="00D5216F">
      <w:pPr>
        <w:autoSpaceDE w:val="0"/>
        <w:autoSpaceDN w:val="0"/>
        <w:adjustRightInd w:val="0"/>
        <w:spacing w:line="360" w:lineRule="auto"/>
        <w:jc w:val="center"/>
        <w:rPr>
          <w:b/>
        </w:rPr>
      </w:pPr>
    </w:p>
    <w:p w:rsidR="009611E4" w:rsidRDefault="009611E4" w:rsidP="009611E4">
      <w:pPr>
        <w:autoSpaceDE w:val="0"/>
        <w:autoSpaceDN w:val="0"/>
        <w:adjustRightInd w:val="0"/>
        <w:ind w:right="130"/>
        <w:jc w:val="both"/>
        <w:rPr>
          <w:b/>
          <w:sz w:val="22"/>
          <w:szCs w:val="22"/>
        </w:rPr>
      </w:pPr>
      <w:r w:rsidRPr="00034B2E">
        <w:rPr>
          <w:b/>
          <w:sz w:val="22"/>
          <w:szCs w:val="22"/>
        </w:rPr>
        <w:t>НАСТОЯЩИЯТ ДОКЛАД ЗА ДЕЙНОСТТА Е ИЗГОТВЕН В СЪОТВЕТСТВИЕ С РАЗПОРЕДБИТЕ НА</w:t>
      </w:r>
      <w:r w:rsidRPr="00034B2E">
        <w:t xml:space="preserve"> </w:t>
      </w:r>
      <w:r w:rsidRPr="00034B2E">
        <w:rPr>
          <w:b/>
          <w:sz w:val="22"/>
          <w:szCs w:val="22"/>
        </w:rPr>
        <w:t xml:space="preserve">ЧЛ. 29 ОТ ЗАКОНА ЗА ПУБЛИЧНИТЕ ПРЕДПРИЯТИЯ ЗА ДЕЙНОСТТА НА ПРЕДПРИЯТИЯТА В СЪОТВЕТСТВИЕ СЪС ЗАКОНА ЗА СЧЕТОВОДСТВОТО И ПРИЛОЖИМИТЕ СЧЕТОВОДНИ СТАНДАРТИ, ТЪРГОВСКИЯ ЗАКОН. ТОЙ ВКЛЮЧВА АНАЛИЗ НА ИЗПЪЛНЕНИЕТО НА ФИНАНСОВИТЕ И НЕФИНАНСОВИТЕ ЦЕЛИ. </w:t>
      </w:r>
    </w:p>
    <w:p w:rsidR="00F35ECE" w:rsidRPr="00E40920" w:rsidRDefault="009611E4" w:rsidP="00E40920">
      <w:pPr>
        <w:spacing w:line="360" w:lineRule="auto"/>
        <w:ind w:firstLine="851"/>
        <w:jc w:val="both"/>
        <w:rPr>
          <w:lang w:eastAsia="en-US"/>
        </w:rPr>
      </w:pPr>
      <w:r>
        <w:rPr>
          <w:b/>
          <w:sz w:val="22"/>
          <w:szCs w:val="22"/>
        </w:rPr>
        <w:br w:type="page"/>
      </w:r>
      <w:r w:rsidR="00F35ECE" w:rsidRPr="00E40920">
        <w:rPr>
          <w:lang w:eastAsia="en-US"/>
        </w:rPr>
        <w:lastRenderedPageBreak/>
        <w:t>Управителят на „СПЕЦИАЛИЗИРАНА БОЛНИЦА ЗА РЕХАБИЛИТАЦИЯ – ВИТА” ЕООД, воден от стремежа да управлява дружеството в интерес на едноличния собственик на капитала, както и на основание изискванията на разпоредбите на чл. 39 и следв</w:t>
      </w:r>
      <w:r w:rsidR="00FD102F">
        <w:rPr>
          <w:lang w:eastAsia="en-US"/>
        </w:rPr>
        <w:t>ащи от Закона за счетоводството</w:t>
      </w:r>
      <w:r w:rsidR="00FD102F" w:rsidRPr="00FD102F">
        <w:rPr>
          <w:lang w:val="ru-RU" w:eastAsia="en-US"/>
        </w:rPr>
        <w:t xml:space="preserve"> </w:t>
      </w:r>
      <w:r w:rsidR="00F35ECE" w:rsidRPr="00E40920">
        <w:rPr>
          <w:lang w:eastAsia="en-US"/>
        </w:rPr>
        <w:t>изготви настоящия доклад. Докладът представя коментар и анализ на финансовите отчети и друга съществена информация относно финансовото състояние и резултатите от дейността на дружеството. Докладът съдържа обективен преглед, който представя вярно и честно развитието и резултатите от дейността на  „СПЕЦИАЛИЗИРАНА БОЛНИЦА ЗА РЕХАБИЛИТАЦИЯ - ВИТА” ЕООД, както и неговото състояние, заедно с описание на основните рискове, пред които е изправено.</w:t>
      </w:r>
    </w:p>
    <w:p w:rsidR="00E40920" w:rsidRPr="00E40920" w:rsidRDefault="00E40920" w:rsidP="00E40920">
      <w:pPr>
        <w:spacing w:line="360" w:lineRule="auto"/>
        <w:ind w:firstLine="851"/>
        <w:jc w:val="both"/>
        <w:rPr>
          <w:lang w:eastAsia="en-US"/>
        </w:rPr>
      </w:pPr>
      <w:r w:rsidRPr="00E40920">
        <w:rPr>
          <w:lang w:eastAsia="en-US"/>
        </w:rPr>
        <w:t xml:space="preserve">Нефинансовата декларация по чл. 48 от Закона за счетоводството, както и информация относно оценка на риска, човешките ресурси и трудовите отношения, устойчивостта, въздействието върху околната среда представлява отделен документ към настоящия доклад и са неразделна част от него. </w:t>
      </w:r>
    </w:p>
    <w:p w:rsidR="00F35ECE" w:rsidRDefault="00E40920" w:rsidP="00E40920">
      <w:pPr>
        <w:spacing w:line="360" w:lineRule="auto"/>
        <w:ind w:firstLine="851"/>
        <w:jc w:val="both"/>
        <w:rPr>
          <w:lang w:val="en-US" w:eastAsia="en-US"/>
        </w:rPr>
      </w:pPr>
      <w:r w:rsidRPr="00E40920">
        <w:rPr>
          <w:lang w:eastAsia="en-US"/>
        </w:rPr>
        <w:t>Информация относно сделките между свързани лица, информация за възнаграждението на членовете на управителни и ръководни органи, както и изпълнението на възложените задължения за извършване на обществени услуги и на целите на публичната политика са представени в отделните раздели на настоящия доклад</w:t>
      </w:r>
      <w:r>
        <w:rPr>
          <w:lang w:eastAsia="en-US"/>
        </w:rPr>
        <w:t>.</w:t>
      </w:r>
    </w:p>
    <w:p w:rsidR="00863017" w:rsidRPr="00863017" w:rsidRDefault="00863017" w:rsidP="00E40920">
      <w:pPr>
        <w:spacing w:line="360" w:lineRule="auto"/>
        <w:ind w:firstLine="851"/>
        <w:jc w:val="both"/>
        <w:rPr>
          <w:lang w:eastAsia="en-US"/>
        </w:rPr>
      </w:pPr>
      <w:r>
        <w:rPr>
          <w:lang w:eastAsia="en-US"/>
        </w:rPr>
        <w:t xml:space="preserve">Към настоящия доклад е представена като отделен документ и декларация за корпоративно управление по чл. </w:t>
      </w:r>
      <w:r w:rsidRPr="00863017">
        <w:rPr>
          <w:lang w:eastAsia="en-US"/>
        </w:rPr>
        <w:t>100н, ал. 7, т. 1 от ЗППЦК</w:t>
      </w:r>
      <w:r w:rsidRPr="00863017">
        <w:t xml:space="preserve"> </w:t>
      </w:r>
      <w:r>
        <w:rPr>
          <w:lang w:eastAsia="en-US"/>
        </w:rPr>
        <w:t>е</w:t>
      </w:r>
      <w:r w:rsidRPr="00863017">
        <w:rPr>
          <w:lang w:eastAsia="en-US"/>
        </w:rPr>
        <w:t xml:space="preserve"> неразделна част от него.</w:t>
      </w:r>
    </w:p>
    <w:p w:rsidR="00B75FAB" w:rsidRPr="00F35ECE" w:rsidRDefault="00B75FAB" w:rsidP="009611E4">
      <w:pPr>
        <w:autoSpaceDE w:val="0"/>
        <w:autoSpaceDN w:val="0"/>
        <w:adjustRightInd w:val="0"/>
        <w:ind w:right="130"/>
        <w:jc w:val="both"/>
        <w:rPr>
          <w:u w:val="single"/>
          <w:lang w:val="ru-RU"/>
        </w:rPr>
      </w:pPr>
    </w:p>
    <w:p w:rsidR="009463C3" w:rsidRPr="00EA56DA" w:rsidRDefault="003F0417" w:rsidP="000B7C55">
      <w:pPr>
        <w:pStyle w:val="1"/>
        <w:numPr>
          <w:ilvl w:val="0"/>
          <w:numId w:val="2"/>
        </w:numPr>
        <w:tabs>
          <w:tab w:val="left" w:pos="426"/>
        </w:tabs>
        <w:spacing w:before="0" w:after="0" w:line="360" w:lineRule="auto"/>
        <w:ind w:left="0" w:firstLine="567"/>
        <w:jc w:val="left"/>
        <w:rPr>
          <w:rFonts w:ascii="Times New Roman" w:hAnsi="Times New Roman"/>
          <w:sz w:val="24"/>
          <w:szCs w:val="24"/>
          <w:u w:val="single"/>
          <w:lang w:val="bg-BG"/>
        </w:rPr>
      </w:pPr>
      <w:r w:rsidRPr="00EA56DA">
        <w:rPr>
          <w:rFonts w:ascii="Times New Roman" w:hAnsi="Times New Roman"/>
          <w:sz w:val="24"/>
          <w:szCs w:val="24"/>
          <w:u w:val="single"/>
          <w:lang w:val="bg-BG"/>
        </w:rPr>
        <w:t>ОБЩА ИНФОРМАЦИЯ ЗА ДРУЖЕСТВОТО</w:t>
      </w:r>
    </w:p>
    <w:p w:rsidR="00B75FAB" w:rsidRPr="00EA56DA" w:rsidRDefault="00B75FAB" w:rsidP="003746D7">
      <w:pPr>
        <w:spacing w:line="360" w:lineRule="auto"/>
        <w:rPr>
          <w:lang w:eastAsia="en-US"/>
        </w:rPr>
      </w:pPr>
    </w:p>
    <w:p w:rsidR="006B0B9F" w:rsidRPr="00EA56DA" w:rsidRDefault="00B83FFB" w:rsidP="00F91393">
      <w:pPr>
        <w:keepNext/>
        <w:spacing w:line="360" w:lineRule="auto"/>
        <w:ind w:firstLine="709"/>
        <w:jc w:val="both"/>
        <w:rPr>
          <w:b/>
        </w:rPr>
      </w:pPr>
      <w:r w:rsidRPr="00EA56DA">
        <w:rPr>
          <w:b/>
        </w:rPr>
        <w:t>1. РЕГИСТРАЦИЯ И АДМИНИСТРАТИВНО-ПРАВЕН СТАТУТ НА ДРУЖЕСТВОТО</w:t>
      </w:r>
    </w:p>
    <w:p w:rsidR="006C5E30" w:rsidRPr="00EA56DA" w:rsidRDefault="00D82FE9" w:rsidP="006C5E30">
      <w:pPr>
        <w:spacing w:line="360" w:lineRule="auto"/>
        <w:jc w:val="both"/>
      </w:pPr>
      <w:r w:rsidRPr="00EA56DA">
        <w:rPr>
          <w:lang w:eastAsia="en-US"/>
        </w:rPr>
        <w:tab/>
      </w:r>
      <w:r w:rsidR="000A3302" w:rsidRPr="00EA56DA">
        <w:rPr>
          <w:lang w:eastAsia="en-US"/>
        </w:rPr>
        <w:t>„</w:t>
      </w:r>
      <w:r w:rsidR="006C5E30" w:rsidRPr="00EA56DA">
        <w:t>Специализирана болница за рехабилитация - ВИТА”</w:t>
      </w:r>
      <w:r w:rsidR="00B75FAB" w:rsidRPr="00EA56DA">
        <w:t xml:space="preserve"> ЕООД </w:t>
      </w:r>
      <w:r w:rsidRPr="00EA56DA">
        <w:t>(</w:t>
      </w:r>
      <w:r w:rsidR="000A3302" w:rsidRPr="00EA56DA">
        <w:t>„</w:t>
      </w:r>
      <w:r w:rsidRPr="00EA56DA">
        <w:t>СБР</w:t>
      </w:r>
      <w:r w:rsidR="002C0612">
        <w:t>-</w:t>
      </w:r>
      <w:r w:rsidR="006C5E30" w:rsidRPr="00EA56DA">
        <w:t>ВИТА”</w:t>
      </w:r>
      <w:r w:rsidRPr="00EA56DA">
        <w:t xml:space="preserve"> ЕООД) </w:t>
      </w:r>
      <w:r w:rsidR="00B75FAB" w:rsidRPr="00EA56DA">
        <w:t>е дружество, създадено през м.</w:t>
      </w:r>
      <w:r w:rsidR="007E6394" w:rsidRPr="00EA56DA">
        <w:t xml:space="preserve"> </w:t>
      </w:r>
      <w:r w:rsidRPr="00EA56DA">
        <w:t>ф</w:t>
      </w:r>
      <w:r w:rsidR="00B75FAB" w:rsidRPr="00EA56DA">
        <w:t>евруари 2001</w:t>
      </w:r>
      <w:r w:rsidR="000A3302" w:rsidRPr="00EA56DA">
        <w:t> </w:t>
      </w:r>
      <w:r w:rsidR="00B75FAB" w:rsidRPr="00EA56DA">
        <w:t xml:space="preserve">г. Дружеството е със седалище и адрес на управление </w:t>
      </w:r>
      <w:r w:rsidR="006C5E30" w:rsidRPr="00EA56DA">
        <w:t xml:space="preserve">Република България, гр. Велинград, ул. “Пушкин” № 2. Съдебната регистрация на дружеството е от </w:t>
      </w:r>
      <w:r w:rsidR="006C5E30" w:rsidRPr="00EA56DA">
        <w:rPr>
          <w:iCs/>
        </w:rPr>
        <w:t>19.02.2001</w:t>
      </w:r>
      <w:r w:rsidR="006C5E30" w:rsidRPr="00EA56DA">
        <w:t xml:space="preserve"> г., решение № 362/ 2001</w:t>
      </w:r>
      <w:r w:rsidR="006C5E30" w:rsidRPr="00EA56DA">
        <w:rPr>
          <w:i/>
          <w:iCs/>
        </w:rPr>
        <w:t xml:space="preserve"> </w:t>
      </w:r>
      <w:r w:rsidR="006C5E30" w:rsidRPr="00EA56DA">
        <w:t xml:space="preserve"> г. на Пазарджишкия окръжен съд.</w:t>
      </w:r>
      <w:r w:rsidR="00F503BE">
        <w:t xml:space="preserve"> </w:t>
      </w:r>
      <w:r w:rsidR="00C7135E">
        <w:t xml:space="preserve">ЕИК на </w:t>
      </w:r>
      <w:r w:rsidR="00C7135E" w:rsidRPr="00C7135E">
        <w:t>„СБР ВИТА” ЕООД</w:t>
      </w:r>
      <w:r w:rsidR="00C7135E">
        <w:t xml:space="preserve"> е 112 531 538.</w:t>
      </w:r>
    </w:p>
    <w:p w:rsidR="006C5E30" w:rsidRPr="00EA56DA" w:rsidRDefault="006C5E30" w:rsidP="006C5E30">
      <w:pPr>
        <w:spacing w:line="360" w:lineRule="auto"/>
        <w:ind w:firstLine="709"/>
        <w:jc w:val="both"/>
      </w:pPr>
      <w:r w:rsidRPr="00EA56DA">
        <w:t>С Протокол №РД-36-54 от 14.06.2017 г., утвърден от Министъра на отбраната</w:t>
      </w:r>
      <w:r w:rsidR="000A3302" w:rsidRPr="00EA56DA">
        <w:t>,</w:t>
      </w:r>
      <w:r w:rsidRPr="00EA56DA">
        <w:t xml:space="preserve"> се увеличава капитал</w:t>
      </w:r>
      <w:r w:rsidR="000A3302" w:rsidRPr="00EA56DA">
        <w:t>ът</w:t>
      </w:r>
      <w:r w:rsidRPr="00EA56DA">
        <w:t xml:space="preserve"> на дружеството с непарична вноска и се придава бившата „БДПЛР – Св. Георги“ – Поморие на Болница</w:t>
      </w:r>
      <w:r w:rsidR="008C01E4">
        <w:rPr>
          <w:lang w:val="en-US"/>
        </w:rPr>
        <w:t xml:space="preserve"> </w:t>
      </w:r>
      <w:r w:rsidRPr="00EA56DA">
        <w:t xml:space="preserve">– ВИТА ЕООД – Велинград. Управителят на дружеството предприе действия за вписване на новия клон в Поморие в Търговския регистър на Агенцията по вписванията. </w:t>
      </w:r>
      <w:r w:rsidRPr="00EA56DA">
        <w:lastRenderedPageBreak/>
        <w:t xml:space="preserve">В резултат на това, на 26.06.2017 г. беше издадено Удостоверение, с което Клонът става легитимен и вече е част от </w:t>
      </w:r>
      <w:r w:rsidR="00AD0EE4" w:rsidRPr="00AD0EE4">
        <w:t>„СБР ВИТА” ЕООД</w:t>
      </w:r>
      <w:r w:rsidRPr="00EA56DA">
        <w:t>.</w:t>
      </w:r>
    </w:p>
    <w:p w:rsidR="00B51BB5" w:rsidRPr="00EA56DA" w:rsidRDefault="006C5E30" w:rsidP="006C5E30">
      <w:pPr>
        <w:spacing w:line="360" w:lineRule="auto"/>
        <w:ind w:firstLine="709"/>
        <w:jc w:val="both"/>
      </w:pPr>
      <w:r w:rsidRPr="00EA56DA">
        <w:t>В изпълнение на Решение №РД-36-1/06.01.2020</w:t>
      </w:r>
      <w:r w:rsidR="000A3302" w:rsidRPr="00EA56DA">
        <w:t> </w:t>
      </w:r>
      <w:r w:rsidRPr="00EA56DA">
        <w:t xml:space="preserve">г. на Министъра на отбраната за промяна името и вида </w:t>
      </w:r>
      <w:r w:rsidR="000A3302" w:rsidRPr="00EA56DA">
        <w:t xml:space="preserve">на </w:t>
      </w:r>
      <w:r w:rsidRPr="00EA56DA">
        <w:t>лечебното заведение от „Многопрофилна болница за продължително лечение и рехабилитация – ВИТА“ ЕООД на „Специализирана болница за рехабилитация – ВИТА” ЕООД, Управителят на дружеството вписа в Търговския регистър промените и считано от 04.02.2020 г. дружеството е с наименование „Специализирана болница за рехабилитация – ВИТА“ ЕООД.</w:t>
      </w:r>
    </w:p>
    <w:p w:rsidR="00B75FAB" w:rsidRPr="00EA56DA" w:rsidRDefault="00B75FAB" w:rsidP="003746D7">
      <w:pPr>
        <w:spacing w:line="360" w:lineRule="auto"/>
        <w:ind w:firstLine="708"/>
        <w:jc w:val="both"/>
        <w:rPr>
          <w:b/>
        </w:rPr>
      </w:pPr>
    </w:p>
    <w:p w:rsidR="003F0417" w:rsidRDefault="002649E0" w:rsidP="00F91393">
      <w:pPr>
        <w:keepNext/>
        <w:spacing w:line="360" w:lineRule="auto"/>
        <w:ind w:firstLine="709"/>
        <w:jc w:val="both"/>
        <w:rPr>
          <w:b/>
        </w:rPr>
      </w:pPr>
      <w:r w:rsidRPr="00EA56DA">
        <w:rPr>
          <w:b/>
        </w:rPr>
        <w:t>2</w:t>
      </w:r>
      <w:r w:rsidR="00B83FFB" w:rsidRPr="00EA56DA">
        <w:rPr>
          <w:b/>
        </w:rPr>
        <w:t>. КАПИТАЛ НА ДРУЖЕСТВОТО</w:t>
      </w:r>
    </w:p>
    <w:p w:rsidR="00CF2A60" w:rsidRDefault="00CF2A60" w:rsidP="00F91393">
      <w:pPr>
        <w:spacing w:line="360" w:lineRule="auto"/>
        <w:ind w:firstLine="720"/>
        <w:jc w:val="both"/>
      </w:pPr>
      <w:r>
        <w:t>Към 31.12.202</w:t>
      </w:r>
      <w:r w:rsidR="00C977FF">
        <w:rPr>
          <w:lang w:val="en-US"/>
        </w:rPr>
        <w:t>2</w:t>
      </w:r>
      <w:r>
        <w:t xml:space="preserve"> г. капиталът на </w:t>
      </w:r>
      <w:r w:rsidR="00AD0EE4" w:rsidRPr="00AD0EE4">
        <w:t>„СБР</w:t>
      </w:r>
      <w:r w:rsidR="004979F9">
        <w:t>-</w:t>
      </w:r>
      <w:r w:rsidR="00AD0EE4" w:rsidRPr="00AD0EE4">
        <w:t xml:space="preserve">ВИТА” ЕООД </w:t>
      </w:r>
      <w:r>
        <w:t xml:space="preserve">е </w:t>
      </w:r>
      <w:r w:rsidRPr="00CF2A60">
        <w:t>15</w:t>
      </w:r>
      <w:r>
        <w:t> </w:t>
      </w:r>
      <w:r w:rsidRPr="00CF2A60">
        <w:t>190</w:t>
      </w:r>
      <w:r>
        <w:t> </w:t>
      </w:r>
      <w:r w:rsidRPr="00CF2A60">
        <w:t>200</w:t>
      </w:r>
      <w:r>
        <w:t xml:space="preserve"> лева, вписан в Търговския регистър на 30.12.2019 г.</w:t>
      </w:r>
    </w:p>
    <w:p w:rsidR="00B61D57" w:rsidRPr="00B61D57" w:rsidRDefault="00B61D57" w:rsidP="00F91393">
      <w:pPr>
        <w:spacing w:line="360" w:lineRule="auto"/>
        <w:ind w:firstLine="720"/>
        <w:jc w:val="both"/>
        <w:rPr>
          <w:b/>
        </w:rPr>
      </w:pPr>
      <w:r>
        <w:t>С Решение №1056 от 21.12.2022г. на Министерски съвети Протокол №РД-36-42/23.12.2022г. на Министъра на отбраната, на „СБР – ВИТА“ ЕООД се предоставя сумата от 1 339 000 лева, чрез издаване на нови дялове с номинална стойност 100 /сто/ лева всеки</w:t>
      </w:r>
      <w:r w:rsidR="00C977FF">
        <w:rPr>
          <w:lang w:val="en-US"/>
        </w:rPr>
        <w:t xml:space="preserve">. </w:t>
      </w:r>
      <w:r w:rsidR="00C977FF">
        <w:t xml:space="preserve">Капитала се увеличава </w:t>
      </w:r>
      <w:r>
        <w:t xml:space="preserve"> от 15 190 200 лева на 16 529 200 лева, изцяло записан и внесен от държавата, разпределен в 165 292 дяла, по 100 лева всеки. </w:t>
      </w:r>
    </w:p>
    <w:p w:rsidR="00B75FAB" w:rsidRPr="00EA56DA" w:rsidRDefault="00B75FAB" w:rsidP="003746D7">
      <w:pPr>
        <w:pStyle w:val="21"/>
        <w:spacing w:after="0" w:line="360" w:lineRule="auto"/>
        <w:ind w:left="0" w:firstLine="708"/>
        <w:jc w:val="both"/>
        <w:outlineLvl w:val="0"/>
        <w:rPr>
          <w:b/>
          <w:lang w:val="bg-BG"/>
        </w:rPr>
      </w:pPr>
    </w:p>
    <w:p w:rsidR="002649E0" w:rsidRPr="00670632" w:rsidRDefault="002649E0" w:rsidP="00F91393">
      <w:pPr>
        <w:keepNext/>
        <w:spacing w:line="360" w:lineRule="auto"/>
        <w:ind w:firstLine="709"/>
        <w:jc w:val="both"/>
        <w:rPr>
          <w:b/>
        </w:rPr>
      </w:pPr>
      <w:r w:rsidRPr="00670632">
        <w:rPr>
          <w:b/>
        </w:rPr>
        <w:t>3</w:t>
      </w:r>
      <w:r w:rsidR="00B83FFB" w:rsidRPr="00670632">
        <w:rPr>
          <w:b/>
        </w:rPr>
        <w:t>. ПРЕДМЕТ НА ДЕЙНОСТ</w:t>
      </w:r>
    </w:p>
    <w:p w:rsidR="002649E0" w:rsidRPr="00EA56DA" w:rsidRDefault="002649E0" w:rsidP="003746D7">
      <w:pPr>
        <w:spacing w:line="360" w:lineRule="auto"/>
        <w:ind w:firstLine="720"/>
        <w:jc w:val="both"/>
      </w:pPr>
      <w:r w:rsidRPr="00EA56DA">
        <w:t>Предметът на дейност на дру</w:t>
      </w:r>
      <w:r w:rsidR="00593383" w:rsidRPr="00EA56DA">
        <w:t xml:space="preserve">жеството е: </w:t>
      </w:r>
      <w:r w:rsidR="00DF43F6" w:rsidRPr="00EA56DA">
        <w:t>рехабилитация</w:t>
      </w:r>
      <w:r w:rsidR="00593383" w:rsidRPr="00EA56DA">
        <w:t xml:space="preserve">, </w:t>
      </w:r>
      <w:r w:rsidR="00DF43F6" w:rsidRPr="00EA56DA">
        <w:t>лечение</w:t>
      </w:r>
      <w:r w:rsidRPr="00EA56DA">
        <w:t xml:space="preserve"> и </w:t>
      </w:r>
      <w:r w:rsidR="00DF43F6" w:rsidRPr="00EA56DA">
        <w:t>профилактика</w:t>
      </w:r>
      <w:r w:rsidRPr="00EA56DA">
        <w:t xml:space="preserve"> на заболявания на </w:t>
      </w:r>
      <w:r w:rsidR="00217007" w:rsidRPr="00EA56DA">
        <w:t>опорно-двигателната система, периферна нервна система и дихателна система</w:t>
      </w:r>
      <w:r w:rsidRPr="00EA56DA">
        <w:t xml:space="preserve">.  </w:t>
      </w:r>
    </w:p>
    <w:p w:rsidR="002649E0" w:rsidRPr="00EA56DA" w:rsidRDefault="002649E0" w:rsidP="003746D7">
      <w:pPr>
        <w:spacing w:line="360" w:lineRule="auto"/>
        <w:ind w:firstLine="720"/>
        <w:jc w:val="both"/>
      </w:pPr>
      <w:r w:rsidRPr="00EA56DA">
        <w:t>Дейностите и услугите, коит</w:t>
      </w:r>
      <w:r w:rsidR="00EC38A8" w:rsidRPr="00EA56DA">
        <w:t xml:space="preserve">о извършва Дружеството през </w:t>
      </w:r>
      <w:r w:rsidR="00484010" w:rsidRPr="00EA56DA">
        <w:t>202</w:t>
      </w:r>
      <w:r w:rsidR="00B61D57">
        <w:t>2</w:t>
      </w:r>
      <w:r w:rsidRPr="00EA56DA">
        <w:t xml:space="preserve"> г. включват:  </w:t>
      </w:r>
    </w:p>
    <w:p w:rsidR="00217007" w:rsidRPr="00EA56DA" w:rsidRDefault="00217007" w:rsidP="000B7C55">
      <w:pPr>
        <w:numPr>
          <w:ilvl w:val="0"/>
          <w:numId w:val="4"/>
        </w:numPr>
        <w:spacing w:line="360" w:lineRule="auto"/>
        <w:ind w:left="0" w:firstLine="357"/>
        <w:jc w:val="both"/>
        <w:rPr>
          <w:szCs w:val="26"/>
        </w:rPr>
      </w:pPr>
      <w:r w:rsidRPr="00EA56DA">
        <w:rPr>
          <w:szCs w:val="26"/>
        </w:rPr>
        <w:t>Медицински дейности: Диагностика и функционални  изследвания; Консултации; Парафинолечение и сауна; Калолечение и луголечение; Рехабилитация и продължително лечение; Профилактика и балнеолечение; Апаратна физиотерапия; Кинезитерапия, лечебен масаж и ЛФК; Механотерапия, криотерапия</w:t>
      </w:r>
    </w:p>
    <w:p w:rsidR="00217007" w:rsidRPr="00EA56DA" w:rsidRDefault="00217007" w:rsidP="000B7C55">
      <w:pPr>
        <w:numPr>
          <w:ilvl w:val="0"/>
          <w:numId w:val="4"/>
        </w:numPr>
        <w:spacing w:line="360" w:lineRule="auto"/>
        <w:ind w:left="0" w:firstLine="357"/>
        <w:jc w:val="both"/>
        <w:rPr>
          <w:szCs w:val="26"/>
        </w:rPr>
      </w:pPr>
      <w:r w:rsidRPr="00EA56DA">
        <w:rPr>
          <w:szCs w:val="26"/>
        </w:rPr>
        <w:t>Покупка на хранителни продукти, преработка в ястия и продажба</w:t>
      </w:r>
    </w:p>
    <w:p w:rsidR="00B51BB5" w:rsidRPr="00EA56DA" w:rsidRDefault="00217007" w:rsidP="000B7C55">
      <w:pPr>
        <w:numPr>
          <w:ilvl w:val="0"/>
          <w:numId w:val="4"/>
        </w:numPr>
        <w:autoSpaceDE w:val="0"/>
        <w:autoSpaceDN w:val="0"/>
        <w:adjustRightInd w:val="0"/>
        <w:spacing w:line="360" w:lineRule="auto"/>
        <w:ind w:left="0" w:firstLine="357"/>
      </w:pPr>
      <w:r w:rsidRPr="00EA56DA">
        <w:rPr>
          <w:szCs w:val="26"/>
        </w:rPr>
        <w:t>Продажба на леглова база в стационарен блок.</w:t>
      </w:r>
    </w:p>
    <w:p w:rsidR="00217007" w:rsidRPr="00EA56DA" w:rsidRDefault="00217007" w:rsidP="00E40920">
      <w:pPr>
        <w:autoSpaceDE w:val="0"/>
        <w:autoSpaceDN w:val="0"/>
        <w:adjustRightInd w:val="0"/>
        <w:ind w:firstLine="357"/>
      </w:pPr>
    </w:p>
    <w:p w:rsidR="006B0B9F" w:rsidRPr="00EA56DA" w:rsidRDefault="002649E0" w:rsidP="00E40920">
      <w:pPr>
        <w:keepNext/>
        <w:autoSpaceDE w:val="0"/>
        <w:autoSpaceDN w:val="0"/>
        <w:adjustRightInd w:val="0"/>
        <w:spacing w:line="360" w:lineRule="auto"/>
        <w:ind w:firstLine="709"/>
        <w:rPr>
          <w:b/>
        </w:rPr>
      </w:pPr>
      <w:r w:rsidRPr="00EA56DA">
        <w:rPr>
          <w:b/>
        </w:rPr>
        <w:t>4</w:t>
      </w:r>
      <w:r w:rsidR="00B83FFB" w:rsidRPr="00EA56DA">
        <w:rPr>
          <w:b/>
        </w:rPr>
        <w:t xml:space="preserve">. УПРАВЛЕНИЕ И РЪКОВОДСТВО </w:t>
      </w:r>
    </w:p>
    <w:p w:rsidR="009463C3" w:rsidRPr="00EA56DA" w:rsidRDefault="00FE6759" w:rsidP="003746D7">
      <w:pPr>
        <w:spacing w:line="360" w:lineRule="auto"/>
        <w:ind w:firstLine="720"/>
        <w:jc w:val="both"/>
      </w:pPr>
      <w:r w:rsidRPr="00EA56DA">
        <w:t xml:space="preserve">От 18.07.2019.г. и към </w:t>
      </w:r>
      <w:r w:rsidR="006B0B9F" w:rsidRPr="00EA56DA">
        <w:t xml:space="preserve">датата на изготвяне на този доклад </w:t>
      </w:r>
      <w:r w:rsidR="00AD0EE4" w:rsidRPr="00AD0EE4">
        <w:t>„СБР</w:t>
      </w:r>
      <w:r w:rsidR="00B61D57">
        <w:t>-</w:t>
      </w:r>
      <w:r w:rsidR="00AD0EE4" w:rsidRPr="00AD0EE4">
        <w:t xml:space="preserve">ВИТА” ЕООД </w:t>
      </w:r>
      <w:r w:rsidR="006B0B9F" w:rsidRPr="00EA56DA">
        <w:t xml:space="preserve">се управлява от управител – </w:t>
      </w:r>
      <w:r w:rsidR="00CF7DB7" w:rsidRPr="00EA56DA">
        <w:t xml:space="preserve">д-р </w:t>
      </w:r>
      <w:r w:rsidR="00217007" w:rsidRPr="00EA56DA">
        <w:t>Ангел Хараламбиев Пеев</w:t>
      </w:r>
      <w:r w:rsidR="00D82FE9" w:rsidRPr="00EA56DA">
        <w:t>.</w:t>
      </w:r>
    </w:p>
    <w:p w:rsidR="00B75FAB" w:rsidRPr="00EA56DA" w:rsidRDefault="00B75FAB" w:rsidP="007E6394">
      <w:pPr>
        <w:spacing w:line="360" w:lineRule="auto"/>
        <w:rPr>
          <w:b/>
          <w:highlight w:val="yellow"/>
          <w:u w:val="single"/>
        </w:rPr>
      </w:pPr>
    </w:p>
    <w:p w:rsidR="003746D7" w:rsidRPr="00EA56DA" w:rsidRDefault="00CD73BD" w:rsidP="000B7C55">
      <w:pPr>
        <w:pStyle w:val="1"/>
        <w:numPr>
          <w:ilvl w:val="0"/>
          <w:numId w:val="2"/>
        </w:numPr>
        <w:tabs>
          <w:tab w:val="left" w:pos="426"/>
        </w:tabs>
        <w:spacing w:before="0" w:after="240" w:line="360" w:lineRule="auto"/>
        <w:ind w:left="0" w:firstLine="567"/>
        <w:jc w:val="left"/>
        <w:rPr>
          <w:rFonts w:ascii="Times New Roman" w:hAnsi="Times New Roman"/>
          <w:sz w:val="24"/>
          <w:szCs w:val="24"/>
          <w:u w:val="single"/>
          <w:lang w:val="bg-BG"/>
        </w:rPr>
      </w:pPr>
      <w:r w:rsidRPr="00EA56DA">
        <w:rPr>
          <w:rFonts w:ascii="Times New Roman" w:hAnsi="Times New Roman"/>
          <w:sz w:val="24"/>
          <w:szCs w:val="24"/>
          <w:u w:val="single"/>
          <w:lang w:val="bg-BG"/>
        </w:rPr>
        <w:lastRenderedPageBreak/>
        <w:t>ПРЕГЛЕД НА ДЕЙНОСТТА И НА СЪСТОЯНИЕТО НА ПРЕДПРИЯТИЕТО</w:t>
      </w:r>
    </w:p>
    <w:p w:rsidR="00B83FFB" w:rsidRPr="00EA56DA" w:rsidRDefault="00183D9A" w:rsidP="000B7C55">
      <w:pPr>
        <w:keepNext/>
        <w:numPr>
          <w:ilvl w:val="1"/>
          <w:numId w:val="19"/>
        </w:numPr>
        <w:autoSpaceDE w:val="0"/>
        <w:autoSpaceDN w:val="0"/>
        <w:adjustRightInd w:val="0"/>
        <w:spacing w:line="360" w:lineRule="auto"/>
        <w:ind w:left="142" w:firstLine="851"/>
        <w:jc w:val="both"/>
        <w:rPr>
          <w:b/>
        </w:rPr>
      </w:pPr>
      <w:r w:rsidRPr="00EA56DA">
        <w:rPr>
          <w:b/>
        </w:rPr>
        <w:t xml:space="preserve">СТРУКТУРА И НАПРАВЛЕНИЯ НА ДЕЙНОСТТА НА </w:t>
      </w:r>
      <w:r w:rsidR="00AD0EE4" w:rsidRPr="00AD0EE4">
        <w:rPr>
          <w:b/>
        </w:rPr>
        <w:t>„СБР</w:t>
      </w:r>
      <w:r w:rsidR="00CF6925">
        <w:rPr>
          <w:b/>
        </w:rPr>
        <w:t>-</w:t>
      </w:r>
      <w:r w:rsidR="00AD0EE4" w:rsidRPr="00AD0EE4">
        <w:rPr>
          <w:b/>
        </w:rPr>
        <w:t xml:space="preserve">ВИТА” ЕООД </w:t>
      </w:r>
      <w:r w:rsidR="00FE6759" w:rsidRPr="00EA56DA">
        <w:rPr>
          <w:b/>
        </w:rPr>
        <w:t>и КЛОН ПОМОРИЕ</w:t>
      </w:r>
    </w:p>
    <w:p w:rsidR="00E94C75" w:rsidRPr="00EA56DA" w:rsidRDefault="00CF7DB7" w:rsidP="003746D7">
      <w:pPr>
        <w:spacing w:line="360" w:lineRule="auto"/>
        <w:ind w:firstLine="709"/>
        <w:jc w:val="both"/>
      </w:pPr>
      <w:r w:rsidRPr="00EA56DA">
        <w:t>Структурата, организацията</w:t>
      </w:r>
      <w:r w:rsidR="00B83FFB" w:rsidRPr="00EA56DA">
        <w:t>, правата и отговорностите на отделните звена са отразени подробно в Правилник за вътрешния ред. Структурата произтича от предмета и характера на дейността на лечебното заведение.</w:t>
      </w:r>
      <w:r w:rsidR="00593383" w:rsidRPr="00EA56DA">
        <w:t xml:space="preserve"> </w:t>
      </w:r>
      <w:r w:rsidR="00B83FFB" w:rsidRPr="00EA56DA">
        <w:t>Изработени са длъжностни характеристики за всяко работно място, на основание на което възникват трудово-правни взаимоотношения, изисквания за заемане на длъжността, квалификация, професионален стаж, о</w:t>
      </w:r>
      <w:r w:rsidR="00DF43F6" w:rsidRPr="00EA56DA">
        <w:t>с</w:t>
      </w:r>
      <w:r w:rsidR="00B83FFB" w:rsidRPr="00EA56DA">
        <w:t>новни функции и задължения, права, отговорности, организация и взаимоотношения.</w:t>
      </w:r>
      <w:r w:rsidR="00E94C75" w:rsidRPr="00EA56DA">
        <w:rPr>
          <w:sz w:val="26"/>
          <w:szCs w:val="26"/>
        </w:rPr>
        <w:t xml:space="preserve"> </w:t>
      </w:r>
      <w:r w:rsidR="00E94C75" w:rsidRPr="00EA56DA">
        <w:t>Структурата и взаимовръзките на отделните звена са</w:t>
      </w:r>
      <w:r w:rsidR="00E40920">
        <w:t xml:space="preserve"> показани на следващата таблица</w:t>
      </w:r>
      <w:r w:rsidR="00E94C75" w:rsidRPr="00EA56DA">
        <w:t>.</w:t>
      </w:r>
    </w:p>
    <w:p w:rsidR="00E94C75" w:rsidRDefault="00E94C75" w:rsidP="005D62DA">
      <w:pPr>
        <w:keepNext/>
        <w:autoSpaceDE w:val="0"/>
        <w:autoSpaceDN w:val="0"/>
        <w:adjustRightInd w:val="0"/>
        <w:jc w:val="both"/>
        <w:rPr>
          <w:b/>
          <w:sz w:val="22"/>
          <w:szCs w:val="26"/>
        </w:rPr>
      </w:pPr>
      <w:r w:rsidRPr="00EA56DA">
        <w:rPr>
          <w:b/>
          <w:sz w:val="22"/>
          <w:szCs w:val="26"/>
        </w:rPr>
        <w:t xml:space="preserve">Таблица 1 </w:t>
      </w:r>
    </w:p>
    <w:tbl>
      <w:tblPr>
        <w:tblW w:w="9933" w:type="dxa"/>
        <w:tblInd w:w="98" w:type="dxa"/>
        <w:tblLook w:val="04A0" w:firstRow="1" w:lastRow="0" w:firstColumn="1" w:lastColumn="0" w:noHBand="0" w:noVBand="1"/>
      </w:tblPr>
      <w:tblGrid>
        <w:gridCol w:w="2980"/>
        <w:gridCol w:w="6953"/>
      </w:tblGrid>
      <w:tr w:rsidR="000F7A39" w:rsidRPr="00C7135E" w:rsidTr="00E40920">
        <w:trPr>
          <w:trHeight w:val="491"/>
          <w:tblHeader/>
        </w:trPr>
        <w:tc>
          <w:tcPr>
            <w:tcW w:w="2980" w:type="dxa"/>
            <w:tcBorders>
              <w:top w:val="single" w:sz="8" w:space="0" w:color="auto"/>
              <w:left w:val="single" w:sz="8" w:space="0" w:color="auto"/>
              <w:bottom w:val="single" w:sz="8" w:space="0" w:color="auto"/>
              <w:right w:val="single" w:sz="4" w:space="0" w:color="auto"/>
            </w:tcBorders>
            <w:shd w:val="clear" w:color="000000" w:fill="92CDDC"/>
            <w:noWrap/>
            <w:vAlign w:val="center"/>
            <w:hideMark/>
          </w:tcPr>
          <w:p w:rsidR="000F7A39" w:rsidRPr="00C7135E" w:rsidRDefault="000F7A39">
            <w:pPr>
              <w:jc w:val="center"/>
              <w:rPr>
                <w:b/>
                <w:bCs/>
                <w:color w:val="000000"/>
                <w:sz w:val="18"/>
                <w:szCs w:val="18"/>
              </w:rPr>
            </w:pPr>
            <w:r w:rsidRPr="00C7135E">
              <w:rPr>
                <w:b/>
                <w:bCs/>
                <w:color w:val="000000"/>
                <w:sz w:val="18"/>
                <w:szCs w:val="18"/>
              </w:rPr>
              <w:t>НАПРАВЛЕНИЕ</w:t>
            </w:r>
          </w:p>
        </w:tc>
        <w:tc>
          <w:tcPr>
            <w:tcW w:w="6953" w:type="dxa"/>
            <w:tcBorders>
              <w:top w:val="single" w:sz="8" w:space="0" w:color="auto"/>
              <w:left w:val="nil"/>
              <w:bottom w:val="single" w:sz="8" w:space="0" w:color="auto"/>
              <w:right w:val="single" w:sz="8" w:space="0" w:color="auto"/>
            </w:tcBorders>
            <w:shd w:val="clear" w:color="000000" w:fill="92CDDC"/>
            <w:noWrap/>
            <w:vAlign w:val="center"/>
            <w:hideMark/>
          </w:tcPr>
          <w:p w:rsidR="000F7A39" w:rsidRPr="00C7135E" w:rsidRDefault="000F7A39">
            <w:pPr>
              <w:jc w:val="center"/>
              <w:rPr>
                <w:b/>
                <w:bCs/>
                <w:color w:val="000000"/>
                <w:sz w:val="18"/>
                <w:szCs w:val="18"/>
              </w:rPr>
            </w:pPr>
            <w:r w:rsidRPr="00C7135E">
              <w:rPr>
                <w:b/>
                <w:bCs/>
                <w:color w:val="000000"/>
                <w:sz w:val="18"/>
                <w:szCs w:val="18"/>
              </w:rPr>
              <w:t xml:space="preserve">ФУНКЦИОНАЛНИ ЗВЕНА И ОТДЕЛИ </w:t>
            </w:r>
          </w:p>
        </w:tc>
      </w:tr>
      <w:tr w:rsidR="000F7A39" w:rsidRPr="00C7135E" w:rsidTr="000F7A39">
        <w:trPr>
          <w:trHeight w:val="315"/>
        </w:trPr>
        <w:tc>
          <w:tcPr>
            <w:tcW w:w="2980" w:type="dxa"/>
            <w:vMerge w:val="restart"/>
            <w:tcBorders>
              <w:top w:val="nil"/>
              <w:left w:val="single" w:sz="8" w:space="0" w:color="auto"/>
              <w:bottom w:val="single" w:sz="4" w:space="0" w:color="000000"/>
              <w:right w:val="single" w:sz="4" w:space="0" w:color="auto"/>
            </w:tcBorders>
            <w:shd w:val="clear" w:color="auto" w:fill="auto"/>
            <w:vAlign w:val="center"/>
            <w:hideMark/>
          </w:tcPr>
          <w:p w:rsidR="000F7A39" w:rsidRPr="00C7135E" w:rsidRDefault="000F7A39">
            <w:pPr>
              <w:rPr>
                <w:b/>
                <w:bCs/>
                <w:color w:val="000000"/>
                <w:sz w:val="18"/>
                <w:szCs w:val="18"/>
              </w:rPr>
            </w:pPr>
            <w:r w:rsidRPr="00C7135E">
              <w:rPr>
                <w:b/>
                <w:bCs/>
                <w:color w:val="000000"/>
                <w:sz w:val="18"/>
                <w:szCs w:val="18"/>
              </w:rPr>
              <w:t xml:space="preserve">КОНСУЛТАТИВНО-ДИАГНОСТИЧЕН БЛОК </w:t>
            </w: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ПРИЕМНО-КОНСУЛТАТИВЕН КАБИНЕТ</w:t>
            </w:r>
          </w:p>
        </w:tc>
      </w:tr>
      <w:tr w:rsidR="000F7A39" w:rsidRPr="00C7135E" w:rsidTr="000F7A39">
        <w:trPr>
          <w:trHeight w:val="315"/>
        </w:trPr>
        <w:tc>
          <w:tcPr>
            <w:tcW w:w="2980" w:type="dxa"/>
            <w:vMerge/>
            <w:tcBorders>
              <w:top w:val="nil"/>
              <w:left w:val="single" w:sz="8" w:space="0" w:color="auto"/>
              <w:bottom w:val="single" w:sz="4"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МЕДИЦИНСКА РЕГИСТРАТУРА</w:t>
            </w:r>
          </w:p>
        </w:tc>
      </w:tr>
      <w:tr w:rsidR="000F7A39" w:rsidRPr="00C7135E" w:rsidTr="000F7A39">
        <w:trPr>
          <w:trHeight w:val="315"/>
        </w:trPr>
        <w:tc>
          <w:tcPr>
            <w:tcW w:w="2980" w:type="dxa"/>
            <w:vMerge/>
            <w:tcBorders>
              <w:top w:val="nil"/>
              <w:left w:val="single" w:sz="8" w:space="0" w:color="auto"/>
              <w:bottom w:val="single" w:sz="4"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ФУНКЦИОНАЛНО-ДИАГНОСТИЧЕН КАБИНЕТ</w:t>
            </w:r>
          </w:p>
        </w:tc>
      </w:tr>
      <w:tr w:rsidR="000F7A39" w:rsidRPr="00C7135E" w:rsidTr="000F7A39">
        <w:trPr>
          <w:trHeight w:val="315"/>
        </w:trPr>
        <w:tc>
          <w:tcPr>
            <w:tcW w:w="2980" w:type="dxa"/>
            <w:vMerge/>
            <w:tcBorders>
              <w:top w:val="nil"/>
              <w:left w:val="single" w:sz="8" w:space="0" w:color="auto"/>
              <w:bottom w:val="single" w:sz="4"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МАНИПУЛАЦИОННА</w:t>
            </w:r>
          </w:p>
        </w:tc>
      </w:tr>
      <w:tr w:rsidR="000F7A39" w:rsidRPr="00C7135E" w:rsidTr="000F7A39">
        <w:trPr>
          <w:trHeight w:val="315"/>
        </w:trPr>
        <w:tc>
          <w:tcPr>
            <w:tcW w:w="2980" w:type="dxa"/>
            <w:vMerge/>
            <w:tcBorders>
              <w:top w:val="nil"/>
              <w:left w:val="single" w:sz="8" w:space="0" w:color="auto"/>
              <w:bottom w:val="single" w:sz="4"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МЕДИЦИНСКИЯ СЕКРЕТАР</w:t>
            </w:r>
          </w:p>
        </w:tc>
      </w:tr>
      <w:tr w:rsidR="000F7A39" w:rsidRPr="00C7135E" w:rsidTr="000F7A39">
        <w:trPr>
          <w:trHeight w:val="315"/>
        </w:trPr>
        <w:tc>
          <w:tcPr>
            <w:tcW w:w="2980" w:type="dxa"/>
            <w:vMerge/>
            <w:tcBorders>
              <w:top w:val="nil"/>
              <w:left w:val="single" w:sz="8" w:space="0" w:color="auto"/>
              <w:bottom w:val="single" w:sz="4"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САНИТАРЕН ПРОПУСК</w:t>
            </w:r>
          </w:p>
        </w:tc>
      </w:tr>
      <w:tr w:rsidR="000F7A39" w:rsidRPr="00C7135E" w:rsidTr="000F7A39">
        <w:trPr>
          <w:trHeight w:val="315"/>
        </w:trPr>
        <w:tc>
          <w:tcPr>
            <w:tcW w:w="2980" w:type="dxa"/>
            <w:vMerge/>
            <w:tcBorders>
              <w:top w:val="nil"/>
              <w:left w:val="single" w:sz="8" w:space="0" w:color="auto"/>
              <w:bottom w:val="single" w:sz="4"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0F7A39">
            <w:pPr>
              <w:jc w:val="both"/>
              <w:rPr>
                <w:b/>
                <w:bCs/>
                <w:color w:val="000000"/>
                <w:sz w:val="18"/>
                <w:szCs w:val="18"/>
              </w:rPr>
            </w:pPr>
            <w:r w:rsidRPr="00C7135E">
              <w:rPr>
                <w:b/>
                <w:bCs/>
                <w:color w:val="000000"/>
                <w:sz w:val="18"/>
                <w:szCs w:val="18"/>
              </w:rPr>
              <w:t>ИЗОЛАТОР</w:t>
            </w:r>
          </w:p>
        </w:tc>
      </w:tr>
      <w:tr w:rsidR="0062730B" w:rsidRPr="00C7135E" w:rsidTr="0062730B">
        <w:trPr>
          <w:trHeight w:val="3597"/>
        </w:trPr>
        <w:tc>
          <w:tcPr>
            <w:tcW w:w="2980" w:type="dxa"/>
            <w:tcBorders>
              <w:top w:val="nil"/>
              <w:left w:val="single" w:sz="8" w:space="0" w:color="auto"/>
              <w:bottom w:val="single" w:sz="4" w:space="0" w:color="000000"/>
              <w:right w:val="single" w:sz="4" w:space="0" w:color="auto"/>
            </w:tcBorders>
            <w:shd w:val="clear" w:color="auto" w:fill="auto"/>
            <w:vAlign w:val="center"/>
            <w:hideMark/>
          </w:tcPr>
          <w:p w:rsidR="0062730B" w:rsidRPr="00C7135E" w:rsidRDefault="0062730B">
            <w:pPr>
              <w:rPr>
                <w:b/>
                <w:bCs/>
                <w:color w:val="000000"/>
                <w:sz w:val="18"/>
                <w:szCs w:val="18"/>
              </w:rPr>
            </w:pPr>
            <w:r w:rsidRPr="00C7135E">
              <w:rPr>
                <w:b/>
                <w:bCs/>
                <w:color w:val="000000"/>
                <w:sz w:val="18"/>
                <w:szCs w:val="18"/>
              </w:rPr>
              <w:t>СТАЦИОНАРЕН БЛОК</w:t>
            </w:r>
          </w:p>
        </w:tc>
        <w:tc>
          <w:tcPr>
            <w:tcW w:w="6953" w:type="dxa"/>
            <w:tcBorders>
              <w:top w:val="nil"/>
              <w:left w:val="nil"/>
              <w:bottom w:val="single" w:sz="4" w:space="0" w:color="auto"/>
              <w:right w:val="single" w:sz="8" w:space="0" w:color="auto"/>
            </w:tcBorders>
            <w:shd w:val="clear" w:color="auto" w:fill="auto"/>
            <w:vAlign w:val="center"/>
            <w:hideMark/>
          </w:tcPr>
          <w:p w:rsidR="0062730B" w:rsidRPr="00C7135E" w:rsidRDefault="0062730B" w:rsidP="000F7A39">
            <w:pPr>
              <w:rPr>
                <w:color w:val="000000"/>
                <w:sz w:val="18"/>
                <w:szCs w:val="18"/>
              </w:rPr>
            </w:pPr>
            <w:r w:rsidRPr="00C7135E">
              <w:rPr>
                <w:b/>
                <w:bCs/>
                <w:color w:val="000000"/>
                <w:sz w:val="18"/>
                <w:szCs w:val="18"/>
              </w:rPr>
              <w:t>„ОТДЕЛЕНИЕ ПО ФИЗИКАЛНА И РЕХАБИЛИТАЦИОННА МЕДИЦИНА”</w:t>
            </w:r>
            <w:r w:rsidRPr="00C7135E">
              <w:rPr>
                <w:color w:val="000000"/>
                <w:sz w:val="18"/>
                <w:szCs w:val="18"/>
              </w:rPr>
              <w:t xml:space="preserve"> СЪС СЕКЦИИ ПО: </w:t>
            </w:r>
          </w:p>
          <w:p w:rsidR="0062730B" w:rsidRPr="00C7135E" w:rsidRDefault="0062730B" w:rsidP="000F7A39">
            <w:pPr>
              <w:rPr>
                <w:color w:val="000000"/>
                <w:sz w:val="18"/>
                <w:szCs w:val="18"/>
              </w:rPr>
            </w:pPr>
            <w:r w:rsidRPr="00C7135E">
              <w:rPr>
                <w:color w:val="000000"/>
                <w:sz w:val="18"/>
                <w:szCs w:val="18"/>
              </w:rPr>
              <w:t xml:space="preserve">КИНЕЗИТЕРАПИЯ И РЕХАБИЛИТАЦИЯ, </w:t>
            </w:r>
            <w:r w:rsidRPr="00C7135E">
              <w:rPr>
                <w:color w:val="000000"/>
                <w:sz w:val="18"/>
                <w:szCs w:val="18"/>
              </w:rPr>
              <w:br/>
              <w:t xml:space="preserve">АПАРАТНА ФИЗИОТЕРАПИЯ, </w:t>
            </w:r>
            <w:r w:rsidRPr="00C7135E">
              <w:rPr>
                <w:color w:val="000000"/>
                <w:sz w:val="18"/>
                <w:szCs w:val="18"/>
              </w:rPr>
              <w:br/>
              <w:t>ТЕРМОТЕРАПИЯ, БАЛНЕОЛЕЧЕНИЕ И</w:t>
            </w:r>
          </w:p>
          <w:p w:rsidR="0062730B" w:rsidRPr="00C7135E" w:rsidRDefault="0062730B" w:rsidP="000F7A39">
            <w:pPr>
              <w:rPr>
                <w:b/>
                <w:bCs/>
                <w:color w:val="000000"/>
                <w:sz w:val="18"/>
                <w:szCs w:val="18"/>
              </w:rPr>
            </w:pPr>
            <w:r w:rsidRPr="00C7135E">
              <w:rPr>
                <w:color w:val="000000"/>
                <w:sz w:val="18"/>
                <w:szCs w:val="18"/>
              </w:rPr>
              <w:t xml:space="preserve"> ВИСОКОСПЕЦИАЛИЗИРАНИ МЕДИЦИНСКИ ДЕЙНОСТИ;</w:t>
            </w:r>
          </w:p>
        </w:tc>
      </w:tr>
      <w:tr w:rsidR="000F7A39" w:rsidRPr="00C7135E" w:rsidTr="0062730B">
        <w:trPr>
          <w:trHeight w:val="315"/>
        </w:trPr>
        <w:tc>
          <w:tcPr>
            <w:tcW w:w="2980" w:type="dxa"/>
            <w:vMerge w:val="restart"/>
            <w:tcBorders>
              <w:top w:val="nil"/>
              <w:left w:val="single" w:sz="8" w:space="0" w:color="auto"/>
              <w:bottom w:val="single" w:sz="8" w:space="0" w:color="000000"/>
              <w:right w:val="single" w:sz="4" w:space="0" w:color="auto"/>
            </w:tcBorders>
            <w:shd w:val="clear" w:color="auto" w:fill="auto"/>
            <w:vAlign w:val="center"/>
            <w:hideMark/>
          </w:tcPr>
          <w:p w:rsidR="000F7A39" w:rsidRPr="00C7135E" w:rsidRDefault="000F7A39">
            <w:pPr>
              <w:rPr>
                <w:b/>
                <w:bCs/>
                <w:color w:val="000000"/>
                <w:sz w:val="18"/>
                <w:szCs w:val="18"/>
              </w:rPr>
            </w:pPr>
            <w:r w:rsidRPr="00C7135E">
              <w:rPr>
                <w:b/>
                <w:bCs/>
                <w:color w:val="000000"/>
                <w:sz w:val="18"/>
                <w:szCs w:val="18"/>
              </w:rPr>
              <w:t>АДМИНИСТРАТИВНО-СТОПАНСКИ БЛОК</w:t>
            </w:r>
          </w:p>
        </w:tc>
        <w:tc>
          <w:tcPr>
            <w:tcW w:w="6953" w:type="dxa"/>
            <w:tcBorders>
              <w:top w:val="single" w:sz="4" w:space="0" w:color="auto"/>
              <w:left w:val="nil"/>
              <w:bottom w:val="single" w:sz="4" w:space="0" w:color="auto"/>
              <w:right w:val="single" w:sz="4" w:space="0" w:color="auto"/>
            </w:tcBorders>
            <w:shd w:val="clear" w:color="auto" w:fill="auto"/>
            <w:noWrap/>
            <w:vAlign w:val="center"/>
            <w:hideMark/>
          </w:tcPr>
          <w:p w:rsidR="000F7A39" w:rsidRPr="00C7135E" w:rsidRDefault="007427AF" w:rsidP="000F7A39">
            <w:pPr>
              <w:rPr>
                <w:b/>
                <w:bCs/>
                <w:color w:val="000000"/>
                <w:sz w:val="18"/>
                <w:szCs w:val="18"/>
              </w:rPr>
            </w:pPr>
            <w:r>
              <w:rPr>
                <w:b/>
                <w:bCs/>
                <w:color w:val="000000"/>
                <w:sz w:val="18"/>
                <w:szCs w:val="18"/>
              </w:rPr>
              <w:t>СЕКТОР АДМИНИСТРАЦИЯ</w:t>
            </w:r>
          </w:p>
        </w:tc>
      </w:tr>
      <w:tr w:rsidR="000F7A39" w:rsidRPr="00C7135E" w:rsidTr="000F7A39">
        <w:trPr>
          <w:trHeight w:val="315"/>
        </w:trPr>
        <w:tc>
          <w:tcPr>
            <w:tcW w:w="2980" w:type="dxa"/>
            <w:vMerge/>
            <w:tcBorders>
              <w:top w:val="nil"/>
              <w:left w:val="single" w:sz="8" w:space="0" w:color="auto"/>
              <w:bottom w:val="single" w:sz="8"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4" w:space="0" w:color="auto"/>
              <w:right w:val="single" w:sz="8" w:space="0" w:color="auto"/>
            </w:tcBorders>
            <w:shd w:val="clear" w:color="auto" w:fill="auto"/>
            <w:noWrap/>
            <w:vAlign w:val="center"/>
            <w:hideMark/>
          </w:tcPr>
          <w:p w:rsidR="000F7A39" w:rsidRPr="00C7135E" w:rsidRDefault="007427AF" w:rsidP="000F7A39">
            <w:pPr>
              <w:rPr>
                <w:b/>
                <w:bCs/>
                <w:color w:val="000000"/>
                <w:sz w:val="18"/>
                <w:szCs w:val="18"/>
              </w:rPr>
            </w:pPr>
            <w:r>
              <w:rPr>
                <w:b/>
                <w:bCs/>
                <w:color w:val="000000"/>
                <w:sz w:val="18"/>
                <w:szCs w:val="18"/>
              </w:rPr>
              <w:t>СЕКТОР СЧЕТОВОДСТВО</w:t>
            </w:r>
          </w:p>
        </w:tc>
      </w:tr>
      <w:tr w:rsidR="000F7A39" w:rsidRPr="00C7135E" w:rsidTr="000F7A39">
        <w:trPr>
          <w:trHeight w:val="330"/>
        </w:trPr>
        <w:tc>
          <w:tcPr>
            <w:tcW w:w="2980" w:type="dxa"/>
            <w:vMerge/>
            <w:tcBorders>
              <w:top w:val="nil"/>
              <w:left w:val="single" w:sz="8" w:space="0" w:color="auto"/>
              <w:bottom w:val="single" w:sz="8" w:space="0" w:color="000000"/>
              <w:right w:val="single" w:sz="4" w:space="0" w:color="auto"/>
            </w:tcBorders>
            <w:vAlign w:val="center"/>
            <w:hideMark/>
          </w:tcPr>
          <w:p w:rsidR="000F7A39" w:rsidRPr="00C7135E" w:rsidRDefault="000F7A39">
            <w:pPr>
              <w:rPr>
                <w:b/>
                <w:bCs/>
                <w:color w:val="000000"/>
                <w:sz w:val="18"/>
                <w:szCs w:val="18"/>
              </w:rPr>
            </w:pPr>
          </w:p>
        </w:tc>
        <w:tc>
          <w:tcPr>
            <w:tcW w:w="6953" w:type="dxa"/>
            <w:tcBorders>
              <w:top w:val="nil"/>
              <w:left w:val="nil"/>
              <w:bottom w:val="single" w:sz="8" w:space="0" w:color="auto"/>
              <w:right w:val="single" w:sz="8" w:space="0" w:color="auto"/>
            </w:tcBorders>
            <w:shd w:val="clear" w:color="auto" w:fill="auto"/>
            <w:noWrap/>
            <w:vAlign w:val="center"/>
            <w:hideMark/>
          </w:tcPr>
          <w:p w:rsidR="000F7A39" w:rsidRPr="00C7135E" w:rsidRDefault="000F7A39" w:rsidP="000F7A39">
            <w:pPr>
              <w:rPr>
                <w:b/>
                <w:bCs/>
                <w:color w:val="000000"/>
                <w:sz w:val="18"/>
                <w:szCs w:val="18"/>
              </w:rPr>
            </w:pPr>
            <w:r w:rsidRPr="00C7135E">
              <w:rPr>
                <w:b/>
                <w:bCs/>
                <w:color w:val="000000"/>
                <w:sz w:val="18"/>
                <w:szCs w:val="18"/>
              </w:rPr>
              <w:t>СТОПАНСКИ ОТДЕЛ</w:t>
            </w:r>
          </w:p>
        </w:tc>
      </w:tr>
    </w:tbl>
    <w:p w:rsidR="000C1AC2" w:rsidRDefault="000C1AC2" w:rsidP="00E94C75">
      <w:pPr>
        <w:spacing w:line="360" w:lineRule="auto"/>
        <w:ind w:firstLine="709"/>
        <w:jc w:val="both"/>
      </w:pPr>
    </w:p>
    <w:p w:rsidR="000C1AC2" w:rsidRDefault="000C1AC2" w:rsidP="00E94C75">
      <w:pPr>
        <w:spacing w:line="360" w:lineRule="auto"/>
        <w:ind w:firstLine="709"/>
        <w:jc w:val="both"/>
      </w:pPr>
    </w:p>
    <w:p w:rsidR="000C1AC2" w:rsidRDefault="000C1AC2" w:rsidP="00E94C75">
      <w:pPr>
        <w:spacing w:line="360" w:lineRule="auto"/>
        <w:ind w:firstLine="709"/>
        <w:jc w:val="both"/>
      </w:pPr>
    </w:p>
    <w:p w:rsidR="000C1AC2" w:rsidRDefault="000C1AC2" w:rsidP="00E94C75">
      <w:pPr>
        <w:spacing w:line="360" w:lineRule="auto"/>
        <w:ind w:firstLine="709"/>
        <w:jc w:val="both"/>
      </w:pPr>
    </w:p>
    <w:p w:rsidR="000C1AC2" w:rsidRDefault="000C1AC2" w:rsidP="00E94C75">
      <w:pPr>
        <w:spacing w:line="360" w:lineRule="auto"/>
        <w:ind w:firstLine="709"/>
        <w:jc w:val="both"/>
      </w:pPr>
    </w:p>
    <w:p w:rsidR="00E94C75" w:rsidRPr="00EA56DA" w:rsidRDefault="00E94C75" w:rsidP="00E94C75">
      <w:pPr>
        <w:spacing w:line="360" w:lineRule="auto"/>
        <w:ind w:firstLine="709"/>
        <w:jc w:val="both"/>
      </w:pPr>
      <w:r w:rsidRPr="00EA56DA">
        <w:lastRenderedPageBreak/>
        <w:t>И двете структури на лечебното заведение имат сключени договори</w:t>
      </w:r>
      <w:r w:rsidR="008C01E4" w:rsidRPr="008C01E4">
        <w:rPr>
          <w:lang w:val="ru-RU"/>
        </w:rPr>
        <w:t>,</w:t>
      </w:r>
      <w:r w:rsidRPr="00EA56DA">
        <w:t xml:space="preserve"> съответно с РЗОК – Пазарджик и РЗОК – Бургас</w:t>
      </w:r>
      <w:r w:rsidR="008C01E4" w:rsidRPr="008C01E4">
        <w:rPr>
          <w:lang w:val="ru-RU"/>
        </w:rPr>
        <w:t>,</w:t>
      </w:r>
      <w:r w:rsidRPr="00EA56DA">
        <w:t xml:space="preserve"> за лечение по следните клинични пътеки:</w:t>
      </w:r>
    </w:p>
    <w:p w:rsidR="00E94C75" w:rsidRPr="00EA56DA" w:rsidRDefault="00E94C75" w:rsidP="00E94C75">
      <w:pPr>
        <w:spacing w:line="360" w:lineRule="auto"/>
        <w:ind w:firstLine="709"/>
        <w:jc w:val="both"/>
      </w:pPr>
      <w:r w:rsidRPr="00EA56DA">
        <w:t>Клинична пътека № 263 – „Физикална терапия и рехабилитация при болести на периферната нервна система”</w:t>
      </w:r>
    </w:p>
    <w:p w:rsidR="00E94C75" w:rsidRPr="00EA56DA" w:rsidRDefault="00E94C75" w:rsidP="00E94C75">
      <w:pPr>
        <w:spacing w:line="360" w:lineRule="auto"/>
        <w:ind w:firstLine="709"/>
        <w:jc w:val="both"/>
      </w:pPr>
      <w:r w:rsidRPr="00EA56DA">
        <w:t>Клинична пътека № 265 – „Физикална терапия и рехабилитация при болести на опорно-двигателен апарат”</w:t>
      </w:r>
    </w:p>
    <w:p w:rsidR="00E94C75" w:rsidRPr="00EA56DA" w:rsidRDefault="00E94C75" w:rsidP="00E94C75">
      <w:pPr>
        <w:spacing w:line="360" w:lineRule="auto"/>
        <w:ind w:firstLine="709"/>
        <w:jc w:val="both"/>
      </w:pPr>
      <w:r w:rsidRPr="00EA56DA">
        <w:t xml:space="preserve">Цялостната дейност на </w:t>
      </w:r>
      <w:r w:rsidRPr="00716BAE">
        <w:t>лечебн</w:t>
      </w:r>
      <w:r w:rsidR="00716BAE" w:rsidRPr="00716BAE">
        <w:t>ото</w:t>
      </w:r>
      <w:r w:rsidRPr="00EA56DA">
        <w:t xml:space="preserve"> заведени</w:t>
      </w:r>
      <w:r w:rsidR="00716BAE">
        <w:t>е като Търговско дружество</w:t>
      </w:r>
      <w:r w:rsidRPr="00EA56DA">
        <w:t xml:space="preserve"> се извършва в пълно съответствие с действащите нормативни актове и документи:</w:t>
      </w:r>
    </w:p>
    <w:p w:rsidR="00E94C75" w:rsidRPr="00EA56DA" w:rsidRDefault="00E94C75" w:rsidP="000B7C55">
      <w:pPr>
        <w:numPr>
          <w:ilvl w:val="0"/>
          <w:numId w:val="5"/>
        </w:numPr>
        <w:spacing w:line="360" w:lineRule="auto"/>
        <w:ind w:left="0" w:firstLine="1069"/>
        <w:jc w:val="both"/>
      </w:pPr>
      <w:r w:rsidRPr="00EA56DA">
        <w:t>Търговския закон;</w:t>
      </w:r>
    </w:p>
    <w:p w:rsidR="00E94C75" w:rsidRPr="00EA56DA" w:rsidRDefault="00E94C75" w:rsidP="000B7C55">
      <w:pPr>
        <w:numPr>
          <w:ilvl w:val="0"/>
          <w:numId w:val="5"/>
        </w:numPr>
        <w:spacing w:line="360" w:lineRule="auto"/>
        <w:ind w:left="0" w:firstLine="1069"/>
        <w:jc w:val="both"/>
      </w:pPr>
      <w:r w:rsidRPr="00EA56DA">
        <w:t>Закона за лечебните заведения;</w:t>
      </w:r>
    </w:p>
    <w:p w:rsidR="00E94C75" w:rsidRPr="00EA56DA" w:rsidRDefault="00E94C75" w:rsidP="000B7C55">
      <w:pPr>
        <w:numPr>
          <w:ilvl w:val="0"/>
          <w:numId w:val="5"/>
        </w:numPr>
        <w:spacing w:line="360" w:lineRule="auto"/>
        <w:ind w:left="0" w:firstLine="1069"/>
        <w:jc w:val="both"/>
      </w:pPr>
      <w:r w:rsidRPr="00EA56DA">
        <w:t>Учредителния акт на Дружеството;</w:t>
      </w:r>
    </w:p>
    <w:p w:rsidR="00E94C75" w:rsidRPr="00EA56DA" w:rsidRDefault="00E94C75" w:rsidP="000B7C55">
      <w:pPr>
        <w:numPr>
          <w:ilvl w:val="0"/>
          <w:numId w:val="5"/>
        </w:numPr>
        <w:spacing w:line="360" w:lineRule="auto"/>
        <w:ind w:left="0" w:firstLine="1069"/>
        <w:jc w:val="both"/>
      </w:pPr>
      <w:r w:rsidRPr="00EA56DA">
        <w:t xml:space="preserve">Правилника за устройството, дейността и вътрешния ред на </w:t>
      </w:r>
      <w:r w:rsidR="00E40920">
        <w:t>„СБР</w:t>
      </w:r>
      <w:r w:rsidRPr="00EA56DA">
        <w:t>- ВИТА” ЕООД</w:t>
      </w:r>
    </w:p>
    <w:p w:rsidR="00E94C75" w:rsidRPr="00EA56DA" w:rsidRDefault="00E94C75" w:rsidP="000B7C55">
      <w:pPr>
        <w:numPr>
          <w:ilvl w:val="0"/>
          <w:numId w:val="5"/>
        </w:numPr>
        <w:spacing w:line="360" w:lineRule="auto"/>
        <w:ind w:left="0" w:firstLine="1069"/>
        <w:jc w:val="both"/>
      </w:pPr>
      <w:r w:rsidRPr="00EA56DA">
        <w:t>Договорите за управление на Дружеството;</w:t>
      </w:r>
    </w:p>
    <w:p w:rsidR="00E94C75" w:rsidRPr="00EA56DA" w:rsidRDefault="00E94C75" w:rsidP="000B7C55">
      <w:pPr>
        <w:numPr>
          <w:ilvl w:val="0"/>
          <w:numId w:val="5"/>
        </w:numPr>
        <w:spacing w:line="360" w:lineRule="auto"/>
        <w:ind w:left="0" w:firstLine="1069"/>
        <w:jc w:val="both"/>
      </w:pPr>
      <w:r w:rsidRPr="00EA56DA">
        <w:t>Утвърдената от Министъра на отбраната Бизнес програма на дружеството</w:t>
      </w:r>
    </w:p>
    <w:p w:rsidR="00E94C75" w:rsidRPr="00EA56DA" w:rsidRDefault="00E94C75" w:rsidP="000B7C55">
      <w:pPr>
        <w:numPr>
          <w:ilvl w:val="0"/>
          <w:numId w:val="5"/>
        </w:numPr>
        <w:spacing w:line="360" w:lineRule="auto"/>
        <w:ind w:left="0" w:firstLine="1069"/>
        <w:jc w:val="both"/>
      </w:pPr>
      <w:r w:rsidRPr="00EA56DA">
        <w:t>Изготвените от Управителя на Дружеството заповеди, решения, инструкции и други нормативни документи;</w:t>
      </w:r>
    </w:p>
    <w:p w:rsidR="00E94C75" w:rsidRPr="00EA56DA" w:rsidRDefault="00E94C75" w:rsidP="000B7C55">
      <w:pPr>
        <w:numPr>
          <w:ilvl w:val="0"/>
          <w:numId w:val="5"/>
        </w:numPr>
        <w:spacing w:line="360" w:lineRule="auto"/>
        <w:ind w:left="0" w:firstLine="1069"/>
        <w:jc w:val="both"/>
      </w:pPr>
      <w:r w:rsidRPr="00EA56DA">
        <w:t>Указания и нормативни документи, изготвени от Министерството на отбраната, Министерството на здравеопазването и други държавни институции.</w:t>
      </w:r>
    </w:p>
    <w:p w:rsidR="00E94C75" w:rsidRPr="00EA56DA" w:rsidRDefault="00E94C75" w:rsidP="000B7C55">
      <w:pPr>
        <w:numPr>
          <w:ilvl w:val="0"/>
          <w:numId w:val="5"/>
        </w:numPr>
        <w:spacing w:line="360" w:lineRule="auto"/>
        <w:ind w:left="0" w:firstLine="1069"/>
        <w:jc w:val="both"/>
      </w:pPr>
      <w:r w:rsidRPr="00EA56DA">
        <w:t>Изискванията за добрата лекарска практика, произтичащи от Разрешителното за упражняване предмета на дейност на Болницата и изискванията за акредитиране на лечебното заведение от Министерството на здравеопазването.</w:t>
      </w:r>
    </w:p>
    <w:p w:rsidR="00E94C75" w:rsidRPr="00EA56DA" w:rsidRDefault="00D12707" w:rsidP="000B7C55">
      <w:pPr>
        <w:numPr>
          <w:ilvl w:val="0"/>
          <w:numId w:val="5"/>
        </w:numPr>
        <w:spacing w:line="360" w:lineRule="auto"/>
        <w:ind w:left="0" w:firstLine="1069"/>
        <w:jc w:val="both"/>
      </w:pPr>
      <w:r w:rsidRPr="00EA56DA">
        <w:t>з</w:t>
      </w:r>
      <w:r w:rsidR="00E94C75" w:rsidRPr="00EA56DA">
        <w:t>аконите на РБ, касаещи дейността на Дружеството.</w:t>
      </w:r>
    </w:p>
    <w:p w:rsidR="00E94C75" w:rsidRPr="00EA56DA" w:rsidRDefault="00E94C75" w:rsidP="000B7C55">
      <w:pPr>
        <w:numPr>
          <w:ilvl w:val="0"/>
          <w:numId w:val="5"/>
        </w:numPr>
        <w:spacing w:line="360" w:lineRule="auto"/>
        <w:ind w:left="0" w:firstLine="1069"/>
        <w:jc w:val="both"/>
      </w:pPr>
      <w:r w:rsidRPr="00EA56DA">
        <w:t>Договорите, подписани между Дружеството и други институции и партньори.</w:t>
      </w:r>
    </w:p>
    <w:p w:rsidR="00D12707" w:rsidRPr="00EA56DA" w:rsidRDefault="00D12707" w:rsidP="00E40920">
      <w:pPr>
        <w:spacing w:line="360" w:lineRule="auto"/>
        <w:ind w:left="709"/>
        <w:jc w:val="both"/>
      </w:pPr>
    </w:p>
    <w:p w:rsidR="00E94C75" w:rsidRPr="00EA56DA" w:rsidRDefault="00E40920" w:rsidP="00E94C75">
      <w:pPr>
        <w:spacing w:line="360" w:lineRule="auto"/>
        <w:ind w:firstLine="709"/>
        <w:jc w:val="both"/>
      </w:pPr>
      <w:r>
        <w:t>Д</w:t>
      </w:r>
      <w:r w:rsidR="00D12707" w:rsidRPr="00EA56DA">
        <w:t>ейност</w:t>
      </w:r>
      <w:r>
        <w:t>та</w:t>
      </w:r>
      <w:r w:rsidR="00D12707" w:rsidRPr="00EA56DA">
        <w:t xml:space="preserve"> на </w:t>
      </w:r>
      <w:r>
        <w:t>Д</w:t>
      </w:r>
      <w:r w:rsidR="00D12707" w:rsidRPr="00EA56DA">
        <w:t>ружеството през 202</w:t>
      </w:r>
      <w:r w:rsidR="00B61D57">
        <w:t>2</w:t>
      </w:r>
      <w:r w:rsidR="00E94C75" w:rsidRPr="00EA56DA">
        <w:t xml:space="preserve"> година беше организирана и насочена за изпълн</w:t>
      </w:r>
      <w:r w:rsidR="00D12707" w:rsidRPr="00EA56DA">
        <w:t>ение на Бизнес програмата за 202</w:t>
      </w:r>
      <w:r w:rsidR="00B61D57">
        <w:t>2</w:t>
      </w:r>
      <w:r>
        <w:t> </w:t>
      </w:r>
      <w:r w:rsidR="00E94C75" w:rsidRPr="00EA56DA">
        <w:t>г., утвърдена от Министъра на отбраната.</w:t>
      </w:r>
    </w:p>
    <w:p w:rsidR="00E94C75" w:rsidRPr="00EA56DA" w:rsidRDefault="00D12707" w:rsidP="00E94C75">
      <w:pPr>
        <w:spacing w:line="360" w:lineRule="auto"/>
        <w:ind w:firstLine="709"/>
        <w:jc w:val="both"/>
      </w:pPr>
      <w:r w:rsidRPr="00EA56DA">
        <w:t xml:space="preserve">Със своя </w:t>
      </w:r>
      <w:r w:rsidRPr="003617EE">
        <w:t xml:space="preserve">заповед №1 от </w:t>
      </w:r>
      <w:r w:rsidR="00606B5A">
        <w:t>05</w:t>
      </w:r>
      <w:r w:rsidRPr="003617EE">
        <w:t>.01.202</w:t>
      </w:r>
      <w:r w:rsidR="00606B5A">
        <w:t>2</w:t>
      </w:r>
      <w:r w:rsidRPr="00EA56DA">
        <w:t> </w:t>
      </w:r>
      <w:r w:rsidR="00E94C75" w:rsidRPr="00EA56DA">
        <w:t xml:space="preserve">г. Управителят на </w:t>
      </w:r>
      <w:r w:rsidR="00AD0EE4" w:rsidRPr="00AD0EE4">
        <w:t>„СБР</w:t>
      </w:r>
      <w:r w:rsidR="00CF6925">
        <w:t>-</w:t>
      </w:r>
      <w:r w:rsidR="00AD0EE4" w:rsidRPr="00AD0EE4">
        <w:t xml:space="preserve">ВИТА” ЕООД </w:t>
      </w:r>
      <w:r w:rsidR="00E94C75" w:rsidRPr="00EA56DA">
        <w:t>регламентира организацият</w:t>
      </w:r>
      <w:r w:rsidRPr="00EA56DA">
        <w:t>а на цялостната й дейност за 202</w:t>
      </w:r>
      <w:r w:rsidR="00606B5A">
        <w:t>2</w:t>
      </w:r>
      <w:r w:rsidR="00E94C75" w:rsidRPr="00EA56DA">
        <w:t xml:space="preserve"> година. </w:t>
      </w:r>
      <w:r w:rsidR="00CF6925">
        <w:t>И</w:t>
      </w:r>
      <w:r w:rsidR="00E94C75" w:rsidRPr="00EA56DA">
        <w:t>зготви, актуализира и утвърди редица важни документи, свързани с организация</w:t>
      </w:r>
      <w:r w:rsidRPr="00EA56DA">
        <w:t xml:space="preserve">та на работа на </w:t>
      </w:r>
      <w:r w:rsidR="00606B5A">
        <w:t>дружеството</w:t>
      </w:r>
      <w:r w:rsidRPr="00EA56DA">
        <w:t xml:space="preserve"> за 202</w:t>
      </w:r>
      <w:r w:rsidR="00606B5A">
        <w:t>2</w:t>
      </w:r>
      <w:r w:rsidR="00E94C75" w:rsidRPr="00EA56DA">
        <w:t>г.:</w:t>
      </w:r>
    </w:p>
    <w:p w:rsidR="00E94C75" w:rsidRPr="00EA56DA" w:rsidRDefault="00E94C75" w:rsidP="000B7C55">
      <w:pPr>
        <w:numPr>
          <w:ilvl w:val="0"/>
          <w:numId w:val="6"/>
        </w:numPr>
        <w:spacing w:line="360" w:lineRule="auto"/>
        <w:ind w:left="0" w:firstLine="1069"/>
        <w:jc w:val="both"/>
      </w:pPr>
      <w:r w:rsidRPr="00EA56DA">
        <w:t>Инструкции, заповеди, указания и правилници, свързани с ежедневната дейност на болницата;</w:t>
      </w:r>
    </w:p>
    <w:p w:rsidR="00E94C75" w:rsidRPr="00EA56DA" w:rsidRDefault="00E94C75" w:rsidP="000B7C55">
      <w:pPr>
        <w:numPr>
          <w:ilvl w:val="0"/>
          <w:numId w:val="6"/>
        </w:numPr>
        <w:spacing w:line="360" w:lineRule="auto"/>
        <w:ind w:left="0" w:firstLine="1069"/>
        <w:jc w:val="both"/>
      </w:pPr>
      <w:r w:rsidRPr="00EA56DA">
        <w:t xml:space="preserve">Комплект медицински програми, които болницата изпълнява. </w:t>
      </w:r>
    </w:p>
    <w:p w:rsidR="00E94C75" w:rsidRPr="00EA56DA" w:rsidRDefault="00E94C75" w:rsidP="00E94C75">
      <w:pPr>
        <w:spacing w:line="360" w:lineRule="auto"/>
        <w:ind w:firstLine="709"/>
        <w:jc w:val="both"/>
      </w:pPr>
      <w:r w:rsidRPr="00EA56DA">
        <w:t xml:space="preserve">Всяко тримесечие, в съответствие с изискванията на Договора за управление, учредителния акт на дружеството и Търговския закон, </w:t>
      </w:r>
      <w:r w:rsidR="003617EE">
        <w:t>У</w:t>
      </w:r>
      <w:r w:rsidRPr="00EA56DA">
        <w:t>правителя</w:t>
      </w:r>
      <w:r w:rsidR="00D12707" w:rsidRPr="00EA56DA">
        <w:t>т</w:t>
      </w:r>
      <w:r w:rsidRPr="00EA56DA">
        <w:t xml:space="preserve"> на </w:t>
      </w:r>
      <w:r w:rsidR="00AD0EE4" w:rsidRPr="00AD0EE4">
        <w:t>„СБР</w:t>
      </w:r>
      <w:r w:rsidR="00CF6925">
        <w:t>-</w:t>
      </w:r>
      <w:r w:rsidR="00AD0EE4" w:rsidRPr="00AD0EE4">
        <w:t xml:space="preserve">ВИТА” ЕООД </w:t>
      </w:r>
      <w:r w:rsidRPr="00EA56DA">
        <w:t xml:space="preserve">изготвя </w:t>
      </w:r>
      <w:r w:rsidRPr="00EA56DA">
        <w:lastRenderedPageBreak/>
        <w:t xml:space="preserve">подробни тримесечни отчети за цялостната дейност на дружеството, които представя на Министъра на отбраната за сведение. </w:t>
      </w:r>
    </w:p>
    <w:p w:rsidR="00606B5A" w:rsidRDefault="00606B5A" w:rsidP="00603B78">
      <w:pPr>
        <w:spacing w:line="360" w:lineRule="auto"/>
        <w:ind w:firstLine="709"/>
        <w:jc w:val="both"/>
      </w:pPr>
      <w:r w:rsidRPr="005F573C">
        <w:t xml:space="preserve">В     съответствие с изискванията на Учредителния акт на Дружеството и Търговския закон,  Министъра на отбраната с протокол  </w:t>
      </w:r>
      <w:r w:rsidRPr="00CE0B2B">
        <w:t xml:space="preserve">№РД-36-30/22.06.2021г. </w:t>
      </w:r>
      <w:r w:rsidRPr="005F573C">
        <w:t xml:space="preserve">избра независим експерт счетоводител, </w:t>
      </w:r>
      <w:r>
        <w:t>който да извърши проверка и заверка на ГФО</w:t>
      </w:r>
      <w:r w:rsidRPr="005F573C">
        <w:t xml:space="preserve"> на Дружеството за 202</w:t>
      </w:r>
      <w:r>
        <w:t>2</w:t>
      </w:r>
      <w:r w:rsidRPr="005F573C">
        <w:t>г.</w:t>
      </w:r>
    </w:p>
    <w:p w:rsidR="00171B22" w:rsidRPr="00B76314" w:rsidRDefault="00E94C75" w:rsidP="00603B78">
      <w:pPr>
        <w:spacing w:line="360" w:lineRule="auto"/>
        <w:ind w:firstLine="709"/>
        <w:jc w:val="both"/>
        <w:rPr>
          <w:b/>
          <w:highlight w:val="yellow"/>
        </w:rPr>
      </w:pPr>
      <w:r w:rsidRPr="00B76314">
        <w:t xml:space="preserve">С протокол </w:t>
      </w:r>
      <w:r w:rsidR="003617EE" w:rsidRPr="00B76314">
        <w:t>№РД-36-</w:t>
      </w:r>
      <w:r w:rsidR="00606B5A">
        <w:t>2</w:t>
      </w:r>
      <w:r w:rsidR="00997F54" w:rsidRPr="00B76314">
        <w:t>0</w:t>
      </w:r>
      <w:r w:rsidR="003617EE" w:rsidRPr="00B76314">
        <w:t>/</w:t>
      </w:r>
      <w:r w:rsidR="00606B5A">
        <w:rPr>
          <w:lang w:val="ru-RU"/>
        </w:rPr>
        <w:t>08.07.2022</w:t>
      </w:r>
      <w:r w:rsidR="003617EE" w:rsidRPr="00B76314">
        <w:t xml:space="preserve">г. </w:t>
      </w:r>
      <w:r w:rsidRPr="00B76314">
        <w:t>Министър</w:t>
      </w:r>
      <w:r w:rsidR="003617EE" w:rsidRPr="00B76314">
        <w:t>ът</w:t>
      </w:r>
      <w:r w:rsidRPr="00B76314">
        <w:t xml:space="preserve"> на отбраната избра н</w:t>
      </w:r>
      <w:r w:rsidR="00603B78" w:rsidRPr="00B76314">
        <w:t>езависим експерт-счетоводител за проверка и заверка  на ГФО за 202</w:t>
      </w:r>
      <w:r w:rsidR="00606B5A">
        <w:t>2</w:t>
      </w:r>
      <w:r w:rsidR="00603B78" w:rsidRPr="00B76314">
        <w:t xml:space="preserve"> г. Възнаграждението на одитора е </w:t>
      </w:r>
      <w:r w:rsidR="00322101" w:rsidRPr="00B76314">
        <w:t xml:space="preserve"> </w:t>
      </w:r>
      <w:r w:rsidR="00606B5A">
        <w:t>3 000</w:t>
      </w:r>
      <w:r w:rsidR="00322101" w:rsidRPr="00B76314">
        <w:t xml:space="preserve"> лв. без ДДС</w:t>
      </w:r>
      <w:r w:rsidR="00606B5A">
        <w:t xml:space="preserve"> за 100 работни часа.</w:t>
      </w:r>
    </w:p>
    <w:p w:rsidR="00940893" w:rsidRPr="00EA56DA" w:rsidRDefault="00940893" w:rsidP="00940893">
      <w:pPr>
        <w:spacing w:line="360" w:lineRule="auto"/>
        <w:ind w:firstLine="709"/>
        <w:jc w:val="both"/>
      </w:pPr>
      <w:bookmarkStart w:id="0" w:name="_Hlk68260820"/>
      <w:r w:rsidRPr="00EA56DA">
        <w:t xml:space="preserve">В съответствие с утвърдената от Министъра на отбраната </w:t>
      </w:r>
      <w:r w:rsidR="00606B5A">
        <w:t>Концепция</w:t>
      </w:r>
      <w:r w:rsidRPr="00EA56DA">
        <w:t xml:space="preserve"> за развитието и</w:t>
      </w:r>
      <w:r w:rsidR="003617EE">
        <w:t xml:space="preserve"> дейността на „СБР- ВИТА” ЕООД</w:t>
      </w:r>
      <w:r w:rsidRPr="00EA56DA">
        <w:t>, както и спазвайки изискванията на Търговския закон, Закона за лечебните заведения и предмета на дейност, съгласно съдебната регистрация на дружеството и разрешителното за осъществяване на лечебна дейност, през 202</w:t>
      </w:r>
      <w:r w:rsidR="00606B5A">
        <w:t>2</w:t>
      </w:r>
      <w:r w:rsidRPr="00EA56DA">
        <w:t xml:space="preserve"> година </w:t>
      </w:r>
      <w:r w:rsidR="00AD0EE4" w:rsidRPr="00AD0EE4">
        <w:t>„СБР</w:t>
      </w:r>
      <w:r w:rsidR="00CF6925">
        <w:t>-</w:t>
      </w:r>
      <w:r w:rsidR="00AD0EE4" w:rsidRPr="00AD0EE4">
        <w:t xml:space="preserve">ВИТА” ЕООД </w:t>
      </w:r>
      <w:r w:rsidRPr="00EA56DA">
        <w:t xml:space="preserve">работи по реализирането на следните </w:t>
      </w:r>
      <w:r w:rsidRPr="00EA56DA">
        <w:rPr>
          <w:u w:val="single"/>
        </w:rPr>
        <w:t>основни цели и задачи</w:t>
      </w:r>
      <w:r w:rsidRPr="00EA56DA">
        <w:t>:</w:t>
      </w:r>
    </w:p>
    <w:p w:rsidR="00940893" w:rsidRPr="00EA56DA" w:rsidRDefault="00940893" w:rsidP="000B7C55">
      <w:pPr>
        <w:numPr>
          <w:ilvl w:val="0"/>
          <w:numId w:val="7"/>
        </w:numPr>
        <w:tabs>
          <w:tab w:val="clear" w:pos="1260"/>
          <w:tab w:val="num" w:pos="0"/>
          <w:tab w:val="left" w:pos="993"/>
        </w:tabs>
        <w:spacing w:line="360" w:lineRule="auto"/>
        <w:ind w:left="0" w:firstLine="709"/>
        <w:jc w:val="both"/>
        <w:rPr>
          <w:bCs/>
        </w:rPr>
      </w:pPr>
      <w:r w:rsidRPr="00EA56DA">
        <w:rPr>
          <w:bCs/>
        </w:rPr>
        <w:t xml:space="preserve">Изпълнение в пълен обем и с най-високо качество предмета на дейност на </w:t>
      </w:r>
      <w:r w:rsidR="003617EE">
        <w:rPr>
          <w:bCs/>
        </w:rPr>
        <w:t>Дружеството</w:t>
      </w:r>
      <w:r w:rsidRPr="00EA56DA">
        <w:rPr>
          <w:bCs/>
        </w:rPr>
        <w:t xml:space="preserve"> чрез реализиране на утвърдените медицински програми и подписаните договори с МО, РЗОК</w:t>
      </w:r>
      <w:r w:rsidR="00CF6925">
        <w:rPr>
          <w:bCs/>
        </w:rPr>
        <w:t>, НОИ</w:t>
      </w:r>
      <w:r w:rsidRPr="00EA56DA">
        <w:rPr>
          <w:bCs/>
        </w:rPr>
        <w:t xml:space="preserve"> и др.</w:t>
      </w:r>
    </w:p>
    <w:p w:rsidR="00940893" w:rsidRPr="00EA56DA" w:rsidRDefault="00940893" w:rsidP="000B7C55">
      <w:pPr>
        <w:numPr>
          <w:ilvl w:val="0"/>
          <w:numId w:val="7"/>
        </w:numPr>
        <w:tabs>
          <w:tab w:val="clear" w:pos="1260"/>
          <w:tab w:val="num" w:pos="0"/>
          <w:tab w:val="left" w:pos="993"/>
        </w:tabs>
        <w:spacing w:line="360" w:lineRule="auto"/>
        <w:ind w:left="0" w:firstLine="709"/>
        <w:jc w:val="both"/>
        <w:rPr>
          <w:bCs/>
        </w:rPr>
      </w:pPr>
      <w:r w:rsidRPr="00EA56DA">
        <w:rPr>
          <w:bCs/>
        </w:rPr>
        <w:t>Задържане и разширяване на заетите позиции на пазара за медицински услуги чрез високо качество и ефективност на медицинските дейности, финансово-икономическа стабилност и самостоятелност. Усъвършенстване и оптимизиране на пазарните механизми за управление и разпределение на материалните, финансовите и човешките ресурси.</w:t>
      </w:r>
    </w:p>
    <w:p w:rsidR="00940893" w:rsidRPr="00EA56DA" w:rsidRDefault="00940893" w:rsidP="000B7C55">
      <w:pPr>
        <w:numPr>
          <w:ilvl w:val="0"/>
          <w:numId w:val="7"/>
        </w:numPr>
        <w:tabs>
          <w:tab w:val="clear" w:pos="1260"/>
          <w:tab w:val="num" w:pos="0"/>
          <w:tab w:val="left" w:pos="993"/>
        </w:tabs>
        <w:spacing w:line="360" w:lineRule="auto"/>
        <w:ind w:left="0" w:firstLine="709"/>
        <w:jc w:val="both"/>
        <w:rPr>
          <w:bCs/>
        </w:rPr>
      </w:pPr>
      <w:r w:rsidRPr="00EA56DA">
        <w:rPr>
          <w:bCs/>
        </w:rPr>
        <w:t>Изпълнение на Инвестиционната програма за обновяване и усъвършенстване на материалната база, подобряване битовите условия и условията за лечение на пациентите.</w:t>
      </w:r>
    </w:p>
    <w:p w:rsidR="00940893" w:rsidRPr="00EA56DA" w:rsidRDefault="00940893" w:rsidP="000B7C55">
      <w:pPr>
        <w:numPr>
          <w:ilvl w:val="0"/>
          <w:numId w:val="7"/>
        </w:numPr>
        <w:tabs>
          <w:tab w:val="clear" w:pos="1260"/>
          <w:tab w:val="num" w:pos="0"/>
          <w:tab w:val="left" w:pos="993"/>
        </w:tabs>
        <w:spacing w:line="360" w:lineRule="auto"/>
        <w:ind w:left="0" w:firstLine="709"/>
        <w:jc w:val="both"/>
        <w:rPr>
          <w:bCs/>
        </w:rPr>
      </w:pPr>
      <w:r w:rsidRPr="00EA56DA">
        <w:rPr>
          <w:bCs/>
        </w:rPr>
        <w:t>Изпълнение в пълен обем на икономическите показатели от Бизнес програмата за 202</w:t>
      </w:r>
      <w:r w:rsidR="00A0792C">
        <w:rPr>
          <w:bCs/>
        </w:rPr>
        <w:t>2</w:t>
      </w:r>
      <w:r w:rsidRPr="00EA56DA">
        <w:rPr>
          <w:bCs/>
        </w:rPr>
        <w:t>г.</w:t>
      </w:r>
    </w:p>
    <w:p w:rsidR="00940893" w:rsidRPr="00EA56DA" w:rsidRDefault="00940893" w:rsidP="000B7C55">
      <w:pPr>
        <w:numPr>
          <w:ilvl w:val="0"/>
          <w:numId w:val="7"/>
        </w:numPr>
        <w:tabs>
          <w:tab w:val="clear" w:pos="1260"/>
          <w:tab w:val="num" w:pos="0"/>
          <w:tab w:val="left" w:pos="993"/>
        </w:tabs>
        <w:spacing w:line="360" w:lineRule="auto"/>
        <w:ind w:left="0" w:firstLine="709"/>
        <w:jc w:val="both"/>
        <w:rPr>
          <w:bCs/>
        </w:rPr>
      </w:pPr>
      <w:r w:rsidRPr="00EA56DA">
        <w:rPr>
          <w:bCs/>
        </w:rPr>
        <w:t xml:space="preserve">Непрекъснато повишаване на професионалната квалификация на работещия в </w:t>
      </w:r>
      <w:r w:rsidR="003617EE" w:rsidRPr="003617EE">
        <w:rPr>
          <w:bCs/>
        </w:rPr>
        <w:t xml:space="preserve">СБР- ВИТА” ЕООД </w:t>
      </w:r>
      <w:r w:rsidRPr="00EA56DA">
        <w:rPr>
          <w:bCs/>
        </w:rPr>
        <w:t>персонал.</w:t>
      </w:r>
    </w:p>
    <w:p w:rsidR="00940893" w:rsidRPr="00EA56DA" w:rsidRDefault="00940893" w:rsidP="000B7C55">
      <w:pPr>
        <w:numPr>
          <w:ilvl w:val="0"/>
          <w:numId w:val="7"/>
        </w:numPr>
        <w:tabs>
          <w:tab w:val="clear" w:pos="1260"/>
          <w:tab w:val="num" w:pos="0"/>
          <w:tab w:val="left" w:pos="993"/>
        </w:tabs>
        <w:spacing w:line="360" w:lineRule="auto"/>
        <w:ind w:left="0" w:firstLine="709"/>
        <w:jc w:val="both"/>
        <w:rPr>
          <w:bCs/>
        </w:rPr>
      </w:pPr>
      <w:r w:rsidRPr="00EA56DA">
        <w:rPr>
          <w:bCs/>
        </w:rPr>
        <w:t>Изпълнение на социалната програма за повишаване доходите и условията за работа на персонала</w:t>
      </w:r>
      <w:r w:rsidR="00EA56DA" w:rsidRPr="00EA56DA">
        <w:rPr>
          <w:bCs/>
          <w:lang w:val="ru-RU"/>
        </w:rPr>
        <w:t>.</w:t>
      </w:r>
    </w:p>
    <w:bookmarkEnd w:id="0"/>
    <w:p w:rsidR="00940893" w:rsidRPr="00EA56DA" w:rsidRDefault="00BB2EB0" w:rsidP="00940893">
      <w:pPr>
        <w:spacing w:line="360" w:lineRule="auto"/>
        <w:ind w:firstLine="709"/>
        <w:jc w:val="both"/>
      </w:pPr>
      <w:r>
        <w:t>К</w:t>
      </w:r>
      <w:r w:rsidR="00940893" w:rsidRPr="00EA56DA">
        <w:t xml:space="preserve">ато </w:t>
      </w:r>
      <w:r w:rsidR="00AF3533">
        <w:t>„</w:t>
      </w:r>
      <w:r w:rsidR="00B308BF">
        <w:t>специализирана болница</w:t>
      </w:r>
      <w:r w:rsidR="00940893" w:rsidRPr="00EA56DA">
        <w:t xml:space="preserve"> </w:t>
      </w:r>
      <w:r w:rsidR="00940893" w:rsidRPr="005A1070">
        <w:t>за</w:t>
      </w:r>
      <w:r w:rsidR="00670632">
        <w:rPr>
          <w:lang w:val="en-US"/>
        </w:rPr>
        <w:t xml:space="preserve"> </w:t>
      </w:r>
      <w:r w:rsidR="00940893" w:rsidRPr="00EA56DA">
        <w:t>рехабилитация</w:t>
      </w:r>
      <w:r w:rsidR="00AF3533">
        <w:t>“</w:t>
      </w:r>
      <w:r w:rsidR="00940893" w:rsidRPr="00EA56DA">
        <w:t xml:space="preserve">, </w:t>
      </w:r>
      <w:r w:rsidR="00AF3533">
        <w:t xml:space="preserve"> двете лечебни заведения </w:t>
      </w:r>
      <w:r w:rsidR="00940893" w:rsidRPr="00EA56DA">
        <w:t>има</w:t>
      </w:r>
      <w:r w:rsidR="00AF3533">
        <w:t>т</w:t>
      </w:r>
      <w:r w:rsidR="00940893" w:rsidRPr="00EA56DA">
        <w:t xml:space="preserve"> възможност да осъществява</w:t>
      </w:r>
      <w:r w:rsidR="00AF3533">
        <w:t>т</w:t>
      </w:r>
      <w:r w:rsidR="00940893" w:rsidRPr="00EA56DA">
        <w:t xml:space="preserve"> </w:t>
      </w:r>
      <w:r w:rsidR="00B308BF">
        <w:t>специализирани</w:t>
      </w:r>
      <w:r w:rsidR="00940893" w:rsidRPr="00EA56DA">
        <w:t xml:space="preserve"> </w:t>
      </w:r>
      <w:r w:rsidR="00B308BF">
        <w:t>медицинска дейност, регламентирани в Разрешителното за осъществяване на лечебна дейност от МЗ,</w:t>
      </w:r>
      <w:r w:rsidR="00940893" w:rsidRPr="00EA56DA">
        <w:t xml:space="preserve"> на разнообразн</w:t>
      </w:r>
      <w:r w:rsidR="003617EE">
        <w:t xml:space="preserve">и контингенти от цялата страна, което </w:t>
      </w:r>
      <w:r w:rsidR="00940893" w:rsidRPr="00EA56DA">
        <w:t xml:space="preserve">й дава възможност да лекува много пациенти и това гарантира стабилно място на пазара за </w:t>
      </w:r>
      <w:r w:rsidR="00940893" w:rsidRPr="00EA56DA">
        <w:lastRenderedPageBreak/>
        <w:t>медицински услуги, като с всяка година разширява своя пазарен дял въпреки кризата и стагнацията. Това реализираме по няколко начина, като предлагаме:</w:t>
      </w:r>
    </w:p>
    <w:p w:rsidR="00940893" w:rsidRPr="00EA56DA" w:rsidRDefault="00940893" w:rsidP="000B7C55">
      <w:pPr>
        <w:numPr>
          <w:ilvl w:val="0"/>
          <w:numId w:val="8"/>
        </w:numPr>
        <w:tabs>
          <w:tab w:val="clear" w:pos="1260"/>
          <w:tab w:val="num" w:pos="0"/>
        </w:tabs>
        <w:spacing w:line="360" w:lineRule="auto"/>
        <w:ind w:left="0" w:firstLine="900"/>
        <w:jc w:val="both"/>
      </w:pPr>
      <w:r w:rsidRPr="00EA56DA">
        <w:t>качествени и ефективни, много търсени медицински услуги на големи контингенти на населението от цялата страна;</w:t>
      </w:r>
    </w:p>
    <w:p w:rsidR="00940893" w:rsidRPr="00EA56DA" w:rsidRDefault="00940893" w:rsidP="000B7C55">
      <w:pPr>
        <w:numPr>
          <w:ilvl w:val="0"/>
          <w:numId w:val="8"/>
        </w:numPr>
        <w:tabs>
          <w:tab w:val="clear" w:pos="1260"/>
          <w:tab w:val="num" w:pos="0"/>
        </w:tabs>
        <w:spacing w:line="360" w:lineRule="auto"/>
        <w:ind w:left="0" w:firstLine="900"/>
        <w:jc w:val="both"/>
      </w:pPr>
      <w:r w:rsidRPr="00EA56DA">
        <w:t>умерени и разумни цени;</w:t>
      </w:r>
    </w:p>
    <w:p w:rsidR="00940893" w:rsidRPr="00EA56DA" w:rsidRDefault="00940893" w:rsidP="000B7C55">
      <w:pPr>
        <w:numPr>
          <w:ilvl w:val="0"/>
          <w:numId w:val="8"/>
        </w:numPr>
        <w:tabs>
          <w:tab w:val="clear" w:pos="1260"/>
          <w:tab w:val="num" w:pos="0"/>
        </w:tabs>
        <w:spacing w:line="360" w:lineRule="auto"/>
        <w:ind w:left="0" w:firstLine="900"/>
        <w:jc w:val="both"/>
      </w:pPr>
      <w:r w:rsidRPr="00EA56DA">
        <w:t>преференциални услуги с намаление на контингенти от МО и Здравната каса;</w:t>
      </w:r>
    </w:p>
    <w:p w:rsidR="00940893" w:rsidRPr="00EA56DA" w:rsidRDefault="00940893" w:rsidP="000B7C55">
      <w:pPr>
        <w:numPr>
          <w:ilvl w:val="0"/>
          <w:numId w:val="8"/>
        </w:numPr>
        <w:tabs>
          <w:tab w:val="clear" w:pos="1260"/>
          <w:tab w:val="num" w:pos="0"/>
        </w:tabs>
        <w:spacing w:line="360" w:lineRule="auto"/>
        <w:ind w:left="0" w:firstLine="900"/>
        <w:jc w:val="both"/>
      </w:pPr>
      <w:r w:rsidRPr="00EA56DA">
        <w:t>добри битови условия за пациентите;</w:t>
      </w:r>
    </w:p>
    <w:p w:rsidR="00940893" w:rsidRPr="00EA56DA" w:rsidRDefault="00940893" w:rsidP="000B7C55">
      <w:pPr>
        <w:numPr>
          <w:ilvl w:val="0"/>
          <w:numId w:val="8"/>
        </w:numPr>
        <w:tabs>
          <w:tab w:val="clear" w:pos="1260"/>
          <w:tab w:val="num" w:pos="0"/>
        </w:tabs>
        <w:spacing w:line="360" w:lineRule="auto"/>
        <w:ind w:left="0" w:firstLine="900"/>
        <w:jc w:val="both"/>
      </w:pPr>
      <w:r w:rsidRPr="00EA56DA">
        <w:t>добро диетично хранене на пациентите;</w:t>
      </w:r>
    </w:p>
    <w:p w:rsidR="00940893" w:rsidRPr="00EA56DA" w:rsidRDefault="00940893" w:rsidP="000B7C55">
      <w:pPr>
        <w:numPr>
          <w:ilvl w:val="0"/>
          <w:numId w:val="8"/>
        </w:numPr>
        <w:tabs>
          <w:tab w:val="clear" w:pos="1260"/>
          <w:tab w:val="num" w:pos="0"/>
        </w:tabs>
        <w:spacing w:line="360" w:lineRule="auto"/>
        <w:ind w:left="0" w:firstLine="900"/>
        <w:jc w:val="both"/>
      </w:pPr>
      <w:r w:rsidRPr="00EA56DA">
        <w:t>индивидуален подход към всеки болен с необходимото уважение и човешко отношение.</w:t>
      </w:r>
    </w:p>
    <w:p w:rsidR="00940893" w:rsidRPr="00EA56DA" w:rsidRDefault="00940893" w:rsidP="00940893">
      <w:pPr>
        <w:spacing w:line="360" w:lineRule="auto"/>
        <w:ind w:firstLine="709"/>
        <w:jc w:val="both"/>
      </w:pPr>
      <w:r w:rsidRPr="00EA56DA">
        <w:t>За успешното изпълнение е осигурена добра лечебна база, добри битови условия, високо професионален медицински и друг персонал, силно мотивиран в своята дейност, както и добра организация на работа и взаимодействие между отделните функционални звена в болницата. Структурирането на медицинските отделения и другите обслужващи звена, както и щатното разписание са подбрани така, че максимално да съдействат за правилното функциониране на болницата и изпълнението предмета й на дейност.</w:t>
      </w:r>
    </w:p>
    <w:p w:rsidR="00940893" w:rsidRPr="00EA56DA" w:rsidRDefault="00940893" w:rsidP="00940893">
      <w:pPr>
        <w:spacing w:line="360" w:lineRule="auto"/>
        <w:ind w:firstLine="709"/>
        <w:jc w:val="both"/>
      </w:pPr>
    </w:p>
    <w:p w:rsidR="00940893" w:rsidRPr="00EA56DA" w:rsidRDefault="00940893" w:rsidP="00CF2A60">
      <w:pPr>
        <w:keepNext/>
        <w:spacing w:line="360" w:lineRule="auto"/>
        <w:ind w:firstLine="709"/>
        <w:jc w:val="both"/>
      </w:pPr>
      <w:r w:rsidRPr="00EA56DA">
        <w:t>Предмет</w:t>
      </w:r>
      <w:r w:rsidR="003617EE">
        <w:t>ът</w:t>
      </w:r>
      <w:r w:rsidRPr="00EA56DA">
        <w:t xml:space="preserve"> на дейност на болницата се реализира чрез:</w:t>
      </w:r>
    </w:p>
    <w:p w:rsidR="00940893" w:rsidRPr="00EA56DA" w:rsidRDefault="00940893" w:rsidP="00940893">
      <w:pPr>
        <w:spacing w:line="360" w:lineRule="auto"/>
        <w:ind w:firstLine="709"/>
        <w:jc w:val="both"/>
      </w:pPr>
      <w:r w:rsidRPr="00EA56DA">
        <w:t xml:space="preserve">1.1. Медицински </w:t>
      </w:r>
      <w:proofErr w:type="spellStart"/>
      <w:r w:rsidRPr="00EA56DA">
        <w:t>програм</w:t>
      </w:r>
      <w:proofErr w:type="spellEnd"/>
      <w:r w:rsidR="00AD0EE4" w:rsidRPr="00AD0EE4">
        <w:rPr>
          <w:lang w:val="ru-RU"/>
        </w:rPr>
        <w:t>и</w:t>
      </w:r>
      <w:r w:rsidRPr="00EA56DA">
        <w:t>,</w:t>
      </w:r>
      <w:r w:rsidR="00AF1CC9">
        <w:t xml:space="preserve"> </w:t>
      </w:r>
      <w:r w:rsidRPr="00EA56DA">
        <w:t>които са разработени и утвърдени от Управителя на болницата в началото на 20</w:t>
      </w:r>
      <w:r w:rsidR="00E03771">
        <w:t>2</w:t>
      </w:r>
      <w:r w:rsidR="00606B5A">
        <w:t>2</w:t>
      </w:r>
      <w:r w:rsidR="00AF1CC9">
        <w:t> </w:t>
      </w:r>
      <w:r w:rsidRPr="00EA56DA">
        <w:t>г., като напълно съответстват на предмета на дейност на болницата, а именно:</w:t>
      </w:r>
    </w:p>
    <w:p w:rsidR="00940893" w:rsidRPr="00EA56DA" w:rsidRDefault="00940893" w:rsidP="00940893">
      <w:pPr>
        <w:spacing w:line="360" w:lineRule="auto"/>
        <w:ind w:firstLine="709"/>
        <w:jc w:val="both"/>
        <w:rPr>
          <w:i/>
        </w:rPr>
      </w:pPr>
      <w:r w:rsidRPr="00EA56DA">
        <w:rPr>
          <w:i/>
        </w:rPr>
        <w:t>1.1.1. Програма за рехабилитация и профилактика на кадрови военнослужещи, цивилни служители и работници в МО, и членове на техните семейства.</w:t>
      </w:r>
    </w:p>
    <w:p w:rsidR="00940893" w:rsidRPr="00EA56DA" w:rsidRDefault="00940893" w:rsidP="00940893">
      <w:pPr>
        <w:spacing w:line="360" w:lineRule="auto"/>
        <w:ind w:firstLine="709"/>
        <w:jc w:val="both"/>
        <w:rPr>
          <w:i/>
        </w:rPr>
      </w:pPr>
      <w:r w:rsidRPr="00EA56DA">
        <w:rPr>
          <w:i/>
        </w:rPr>
        <w:t>1.1.2. Програма за рехабилитация и профилактика на офицери и сержанти от резерва.</w:t>
      </w:r>
    </w:p>
    <w:p w:rsidR="00940893" w:rsidRPr="00EA56DA" w:rsidRDefault="005362C5" w:rsidP="00940893">
      <w:pPr>
        <w:spacing w:line="360" w:lineRule="auto"/>
        <w:ind w:firstLine="709"/>
        <w:jc w:val="both"/>
        <w:rPr>
          <w:i/>
        </w:rPr>
      </w:pPr>
      <w:r>
        <w:rPr>
          <w:i/>
        </w:rPr>
        <w:t xml:space="preserve"> </w:t>
      </w:r>
      <w:r w:rsidR="00940893" w:rsidRPr="00EA56DA">
        <w:rPr>
          <w:i/>
        </w:rPr>
        <w:t>1.1.</w:t>
      </w:r>
      <w:r>
        <w:rPr>
          <w:i/>
        </w:rPr>
        <w:t>3</w:t>
      </w:r>
      <w:r w:rsidR="00940893" w:rsidRPr="00EA56DA">
        <w:rPr>
          <w:i/>
        </w:rPr>
        <w:t>. Програма за рехабилитация на военноинвалиди</w:t>
      </w:r>
      <w:r>
        <w:rPr>
          <w:i/>
        </w:rPr>
        <w:t xml:space="preserve"> и военнопострада</w:t>
      </w:r>
      <w:r w:rsidR="002B0824">
        <w:rPr>
          <w:i/>
        </w:rPr>
        <w:t>л</w:t>
      </w:r>
      <w:r>
        <w:rPr>
          <w:i/>
        </w:rPr>
        <w:t>и</w:t>
      </w:r>
      <w:r w:rsidR="00940893" w:rsidRPr="00EA56DA">
        <w:rPr>
          <w:i/>
        </w:rPr>
        <w:t>.</w:t>
      </w:r>
    </w:p>
    <w:p w:rsidR="00940893" w:rsidRPr="00EA56DA" w:rsidRDefault="00940893" w:rsidP="00940893">
      <w:pPr>
        <w:spacing w:line="360" w:lineRule="auto"/>
        <w:ind w:firstLine="709"/>
        <w:jc w:val="both"/>
        <w:rPr>
          <w:i/>
        </w:rPr>
      </w:pPr>
      <w:r w:rsidRPr="00EA56DA">
        <w:rPr>
          <w:i/>
        </w:rPr>
        <w:t>1.1.</w:t>
      </w:r>
      <w:r w:rsidR="005362C5">
        <w:rPr>
          <w:i/>
        </w:rPr>
        <w:t>4</w:t>
      </w:r>
      <w:r w:rsidRPr="00EA56DA">
        <w:rPr>
          <w:i/>
        </w:rPr>
        <w:t>. Програма за рехабилитация и профилактика на военнослужещи от БА, участващи в задгранични мисии.</w:t>
      </w:r>
    </w:p>
    <w:p w:rsidR="00940893" w:rsidRPr="00EA56DA" w:rsidRDefault="00940893" w:rsidP="00940893">
      <w:pPr>
        <w:spacing w:line="360" w:lineRule="auto"/>
        <w:ind w:firstLine="709"/>
        <w:jc w:val="both"/>
      </w:pPr>
      <w:r w:rsidRPr="00EA56DA">
        <w:t xml:space="preserve">Посочените </w:t>
      </w:r>
      <w:r w:rsidR="005362C5">
        <w:t>четири</w:t>
      </w:r>
      <w:r w:rsidRPr="00EA56DA">
        <w:t xml:space="preserve"> медицински програми, по които </w:t>
      </w:r>
      <w:r w:rsidR="00AD0EE4" w:rsidRPr="00AD0EE4">
        <w:t>„СБР</w:t>
      </w:r>
      <w:r w:rsidR="00935491">
        <w:t>-</w:t>
      </w:r>
      <w:r w:rsidR="00AD0EE4" w:rsidRPr="00AD0EE4">
        <w:t xml:space="preserve">ВИТА” ЕООД </w:t>
      </w:r>
      <w:r w:rsidRPr="00EA56DA">
        <w:t>работи през 202</w:t>
      </w:r>
      <w:r w:rsidR="005362C5">
        <w:t>2</w:t>
      </w:r>
      <w:r w:rsidR="00AF1CC9">
        <w:t> </w:t>
      </w:r>
      <w:r w:rsidRPr="00EA56DA">
        <w:t xml:space="preserve">г. бяха обезпечени финансово от МО с Договор между </w:t>
      </w:r>
      <w:r w:rsidR="00AD0EE4" w:rsidRPr="00AD0EE4">
        <w:t>„СБР</w:t>
      </w:r>
      <w:r w:rsidR="00935491">
        <w:t>-</w:t>
      </w:r>
      <w:r w:rsidR="00AD0EE4" w:rsidRPr="00AD0EE4">
        <w:t xml:space="preserve">ВИТА” ЕООД </w:t>
      </w:r>
      <w:r w:rsidRPr="00EA56DA">
        <w:t xml:space="preserve">и МО. Тези програми са съобразени и с изискванията на Закона за отбраната и въоръжените сили, в които посочените по-горе контингенти имат права за лечение, рехабилитация и профилактика в заведения, собственост на МО, като ползват преференции.  </w:t>
      </w:r>
    </w:p>
    <w:p w:rsidR="00940893" w:rsidRDefault="00940893" w:rsidP="00940893">
      <w:pPr>
        <w:spacing w:line="360" w:lineRule="auto"/>
        <w:ind w:firstLine="709"/>
        <w:jc w:val="both"/>
        <w:rPr>
          <w:bCs/>
          <w:i/>
        </w:rPr>
      </w:pPr>
      <w:r w:rsidRPr="00EA56DA">
        <w:rPr>
          <w:i/>
        </w:rPr>
        <w:t>1.1.</w:t>
      </w:r>
      <w:r w:rsidR="005362C5">
        <w:rPr>
          <w:i/>
        </w:rPr>
        <w:t>5</w:t>
      </w:r>
      <w:r w:rsidRPr="00EA56DA">
        <w:rPr>
          <w:i/>
        </w:rPr>
        <w:t>. Програма за рехабилитация на здравно осигурени лица по клинични пътеки с номера 263 и 265 на Здравната каса.</w:t>
      </w:r>
      <w:r w:rsidRPr="00EA56DA">
        <w:rPr>
          <w:bCs/>
          <w:i/>
        </w:rPr>
        <w:t xml:space="preserve"> </w:t>
      </w:r>
    </w:p>
    <w:p w:rsidR="00940893" w:rsidRPr="00EA56DA" w:rsidRDefault="00940893" w:rsidP="00940893">
      <w:pPr>
        <w:spacing w:line="360" w:lineRule="auto"/>
        <w:ind w:firstLine="709"/>
        <w:jc w:val="both"/>
        <w:rPr>
          <w:bCs/>
          <w:i/>
        </w:rPr>
      </w:pPr>
      <w:r w:rsidRPr="00EA56DA">
        <w:lastRenderedPageBreak/>
        <w:t>Тази програма е обезпечена финансово с договор</w:t>
      </w:r>
      <w:r w:rsidR="00BB2EB0">
        <w:t>и</w:t>
      </w:r>
      <w:r w:rsidRPr="00EA56DA">
        <w:t xml:space="preserve"> между </w:t>
      </w:r>
      <w:r w:rsidR="00AD0EE4" w:rsidRPr="00AD0EE4">
        <w:t>„СБР</w:t>
      </w:r>
      <w:r w:rsidR="00935491">
        <w:t>-</w:t>
      </w:r>
      <w:r w:rsidR="00AD0EE4" w:rsidRPr="00AD0EE4">
        <w:t xml:space="preserve">ВИТА” ЕООД </w:t>
      </w:r>
      <w:r w:rsidRPr="00EA56DA">
        <w:t>и РЗОК – Пазарджик</w:t>
      </w:r>
      <w:r w:rsidR="00BB2EB0">
        <w:t xml:space="preserve"> и РЗОК – Бургас.</w:t>
      </w:r>
    </w:p>
    <w:p w:rsidR="00940893" w:rsidRDefault="00940893" w:rsidP="00940893">
      <w:pPr>
        <w:spacing w:line="360" w:lineRule="auto"/>
        <w:ind w:firstLine="709"/>
        <w:jc w:val="both"/>
        <w:rPr>
          <w:i/>
        </w:rPr>
      </w:pPr>
      <w:r w:rsidRPr="00EA56DA">
        <w:rPr>
          <w:i/>
        </w:rPr>
        <w:t>1.1.</w:t>
      </w:r>
      <w:r w:rsidR="005362C5">
        <w:rPr>
          <w:i/>
        </w:rPr>
        <w:t>6</w:t>
      </w:r>
      <w:r w:rsidRPr="00EA56DA">
        <w:rPr>
          <w:i/>
        </w:rPr>
        <w:t xml:space="preserve"> Медицинска програма за продължително лечение и рехабилитация на граждани на свободен прием.</w:t>
      </w:r>
    </w:p>
    <w:p w:rsidR="00940893" w:rsidRDefault="00940893" w:rsidP="00061068">
      <w:pPr>
        <w:spacing w:line="360" w:lineRule="auto"/>
        <w:ind w:firstLine="709"/>
        <w:jc w:val="both"/>
        <w:rPr>
          <w:bCs/>
        </w:rPr>
      </w:pPr>
      <w:r w:rsidRPr="00EA56DA">
        <w:rPr>
          <w:bCs/>
        </w:rPr>
        <w:t>Тази програма не е обезпечена финансово с договор, а медицинските и други услуги се заплащат от пациентите на свободен прием по ценоразпис, утвърден от Управителя. Със Заповед на управителя №</w:t>
      </w:r>
      <w:r w:rsidR="005362C5">
        <w:rPr>
          <w:bCs/>
        </w:rPr>
        <w:t>33</w:t>
      </w:r>
      <w:r w:rsidRPr="00EA56DA">
        <w:rPr>
          <w:bCs/>
        </w:rPr>
        <w:t>/</w:t>
      </w:r>
      <w:r w:rsidR="005362C5">
        <w:rPr>
          <w:bCs/>
        </w:rPr>
        <w:t>11.07.2022</w:t>
      </w:r>
      <w:r w:rsidRPr="00EA56DA">
        <w:rPr>
          <w:bCs/>
        </w:rPr>
        <w:t xml:space="preserve"> г. бяха определени фиксирани цени за медицински </w:t>
      </w:r>
      <w:r w:rsidRPr="003617EE">
        <w:rPr>
          <w:bCs/>
        </w:rPr>
        <w:t xml:space="preserve">пакетни услуги на преференциални цени, считано от </w:t>
      </w:r>
      <w:r w:rsidR="005362C5">
        <w:rPr>
          <w:bCs/>
        </w:rPr>
        <w:t>01.</w:t>
      </w:r>
      <w:r w:rsidRPr="003617EE">
        <w:rPr>
          <w:bCs/>
        </w:rPr>
        <w:t>08.20</w:t>
      </w:r>
      <w:r w:rsidR="005362C5">
        <w:rPr>
          <w:bCs/>
        </w:rPr>
        <w:t>22</w:t>
      </w:r>
      <w:r w:rsidRPr="003617EE">
        <w:rPr>
          <w:bCs/>
        </w:rPr>
        <w:t xml:space="preserve"> г., чието търсене беше добро и през цялата </w:t>
      </w:r>
      <w:r w:rsidR="00061068" w:rsidRPr="003617EE">
        <w:rPr>
          <w:bCs/>
        </w:rPr>
        <w:t>202</w:t>
      </w:r>
      <w:r w:rsidR="005362C5">
        <w:rPr>
          <w:bCs/>
        </w:rPr>
        <w:t>2</w:t>
      </w:r>
      <w:r w:rsidR="00061068">
        <w:rPr>
          <w:bCs/>
        </w:rPr>
        <w:t xml:space="preserve"> </w:t>
      </w:r>
      <w:r w:rsidRPr="003617EE">
        <w:rPr>
          <w:bCs/>
        </w:rPr>
        <w:t>година</w:t>
      </w:r>
      <w:r w:rsidR="00061068">
        <w:rPr>
          <w:bCs/>
        </w:rPr>
        <w:t>.</w:t>
      </w:r>
    </w:p>
    <w:p w:rsidR="0057128D" w:rsidRDefault="0057128D" w:rsidP="0057128D">
      <w:pPr>
        <w:spacing w:line="360" w:lineRule="auto"/>
        <w:ind w:firstLine="709"/>
        <w:jc w:val="both"/>
        <w:rPr>
          <w:bCs/>
          <w:i/>
        </w:rPr>
      </w:pPr>
      <w:r>
        <w:rPr>
          <w:bCs/>
          <w:i/>
        </w:rPr>
        <w:t>1.1.</w:t>
      </w:r>
      <w:r w:rsidR="005362C5">
        <w:rPr>
          <w:bCs/>
          <w:i/>
        </w:rPr>
        <w:t>7</w:t>
      </w:r>
      <w:r>
        <w:rPr>
          <w:bCs/>
          <w:i/>
        </w:rPr>
        <w:t>. Програма за профилактика и рехабилитация по НОИ.</w:t>
      </w:r>
    </w:p>
    <w:p w:rsidR="0057128D" w:rsidRPr="0057128D" w:rsidRDefault="0057128D" w:rsidP="0057128D">
      <w:pPr>
        <w:spacing w:line="360" w:lineRule="auto"/>
        <w:ind w:firstLine="709"/>
        <w:jc w:val="both"/>
        <w:rPr>
          <w:bCs/>
          <w:iCs/>
        </w:rPr>
      </w:pPr>
      <w:r>
        <w:rPr>
          <w:bCs/>
          <w:iCs/>
        </w:rPr>
        <w:t>Тази програма е обезпечена с договор, след участие в процедура за избор на изпълнител на програмата</w:t>
      </w:r>
      <w:r w:rsidR="002C0612">
        <w:rPr>
          <w:bCs/>
          <w:iCs/>
        </w:rPr>
        <w:t xml:space="preserve"> за профилактика и рехабилитация</w:t>
      </w:r>
      <w:r>
        <w:rPr>
          <w:bCs/>
          <w:iCs/>
        </w:rPr>
        <w:t>, обявена от НОИ.</w:t>
      </w:r>
    </w:p>
    <w:p w:rsidR="0057128D" w:rsidRPr="00EA56DA" w:rsidRDefault="0057128D" w:rsidP="00061068">
      <w:pPr>
        <w:spacing w:line="360" w:lineRule="auto"/>
        <w:ind w:firstLine="709"/>
        <w:jc w:val="both"/>
        <w:rPr>
          <w:b/>
          <w:highlight w:val="yellow"/>
        </w:rPr>
      </w:pPr>
    </w:p>
    <w:p w:rsidR="00D75B7B" w:rsidRPr="000A4D76" w:rsidRDefault="0047788D" w:rsidP="000B7C55">
      <w:pPr>
        <w:keepNext/>
        <w:numPr>
          <w:ilvl w:val="1"/>
          <w:numId w:val="19"/>
        </w:numPr>
        <w:autoSpaceDE w:val="0"/>
        <w:autoSpaceDN w:val="0"/>
        <w:adjustRightInd w:val="0"/>
        <w:spacing w:line="360" w:lineRule="auto"/>
        <w:ind w:left="142" w:firstLine="851"/>
        <w:jc w:val="both"/>
        <w:rPr>
          <w:b/>
        </w:rPr>
      </w:pPr>
      <w:r w:rsidRPr="00EA56DA">
        <w:rPr>
          <w:b/>
        </w:rPr>
        <w:t xml:space="preserve">РЕСУРСИ НА </w:t>
      </w:r>
      <w:r w:rsidR="006C5E30" w:rsidRPr="00EA56DA">
        <w:rPr>
          <w:b/>
        </w:rPr>
        <w:t>“СПЕЦИАЛИЗИРАНА БОЛНИЦА ЗА РЕХАБИЛИТАЦИЯ - ВИТА”</w:t>
      </w:r>
      <w:r w:rsidR="00D75B7B" w:rsidRPr="00EA56DA">
        <w:rPr>
          <w:b/>
        </w:rPr>
        <w:t xml:space="preserve"> ЕООД</w:t>
      </w:r>
    </w:p>
    <w:p w:rsidR="00D5216F" w:rsidRPr="00EA56DA" w:rsidRDefault="008E0902" w:rsidP="00824C18">
      <w:pPr>
        <w:spacing w:after="120" w:line="360" w:lineRule="auto"/>
        <w:jc w:val="both"/>
      </w:pPr>
      <w:r w:rsidRPr="00EA56DA">
        <w:tab/>
      </w:r>
      <w:r w:rsidR="003617EE">
        <w:t xml:space="preserve">Ресурсната </w:t>
      </w:r>
      <w:r w:rsidR="000A47D4" w:rsidRPr="00EA56DA">
        <w:t>кадрова, материална и финансова</w:t>
      </w:r>
      <w:r w:rsidR="003617EE" w:rsidRPr="003617EE">
        <w:t xml:space="preserve"> </w:t>
      </w:r>
      <w:r w:rsidR="003617EE">
        <w:t>осигуреност</w:t>
      </w:r>
      <w:r w:rsidR="000A47D4" w:rsidRPr="00EA56DA">
        <w:t xml:space="preserve"> на </w:t>
      </w:r>
      <w:r w:rsidR="00AD0EE4" w:rsidRPr="00AD0EE4">
        <w:t xml:space="preserve">„СБР ВИТА” ЕООД </w:t>
      </w:r>
      <w:r w:rsidR="000A47D4" w:rsidRPr="00EA56DA">
        <w:t>дава възможност за анализ, оценка и планиране на капацитета и стратегиите на развитие на лечебното заведение.</w:t>
      </w:r>
    </w:p>
    <w:p w:rsidR="000A47D4" w:rsidRPr="00EA56DA" w:rsidRDefault="0047788D" w:rsidP="00EA56DA">
      <w:pPr>
        <w:keepNext/>
        <w:spacing w:line="360" w:lineRule="auto"/>
        <w:ind w:firstLine="567"/>
        <w:jc w:val="both"/>
        <w:rPr>
          <w:b/>
        </w:rPr>
      </w:pPr>
      <w:r w:rsidRPr="00EA56DA">
        <w:rPr>
          <w:b/>
        </w:rPr>
        <w:t>Човешки ресурси</w:t>
      </w:r>
    </w:p>
    <w:p w:rsidR="00EA01D6" w:rsidRDefault="00EA01D6" w:rsidP="00EA01D6">
      <w:pPr>
        <w:spacing w:line="360" w:lineRule="auto"/>
        <w:ind w:firstLine="720"/>
        <w:jc w:val="both"/>
        <w:rPr>
          <w:lang w:eastAsia="en-US"/>
        </w:rPr>
      </w:pPr>
      <w:r w:rsidRPr="00EA56DA">
        <w:rPr>
          <w:lang w:eastAsia="en-US"/>
        </w:rPr>
        <w:t xml:space="preserve">Структура на човешките ресурси в </w:t>
      </w:r>
      <w:r w:rsidR="00AD0EE4" w:rsidRPr="00AD0EE4">
        <w:t>„СБР</w:t>
      </w:r>
      <w:r w:rsidR="002C0612">
        <w:t>-</w:t>
      </w:r>
      <w:r w:rsidR="00AD0EE4" w:rsidRPr="00AD0EE4">
        <w:t xml:space="preserve">ВИТА” ЕООД </w:t>
      </w:r>
      <w:r w:rsidRPr="00EA56DA">
        <w:rPr>
          <w:lang w:eastAsia="en-US"/>
        </w:rPr>
        <w:t>към 31.12.202</w:t>
      </w:r>
      <w:r w:rsidR="005362C5">
        <w:rPr>
          <w:lang w:eastAsia="en-US"/>
        </w:rPr>
        <w:t>2</w:t>
      </w:r>
      <w:r w:rsidRPr="00EA56DA">
        <w:rPr>
          <w:lang w:eastAsia="en-US"/>
        </w:rPr>
        <w:t xml:space="preserve"> г. е съобразена с Наредба №49/2010г. на МЗ и в пълно съответствие със ЗЛЗ, а именно:</w:t>
      </w:r>
    </w:p>
    <w:p w:rsidR="0062730B" w:rsidRDefault="0062730B" w:rsidP="006355F6">
      <w:pPr>
        <w:spacing w:line="360" w:lineRule="auto"/>
        <w:jc w:val="both"/>
        <w:rPr>
          <w:lang w:eastAsia="en-US"/>
        </w:rPr>
      </w:pPr>
    </w:p>
    <w:p w:rsidR="001B2A96" w:rsidRPr="00A8395D" w:rsidRDefault="001B2A96" w:rsidP="00A8395D">
      <w:pPr>
        <w:ind w:left="567"/>
        <w:jc w:val="both"/>
        <w:rPr>
          <w:b/>
          <w:u w:val="single"/>
        </w:rPr>
      </w:pPr>
      <w:r w:rsidRPr="00A8395D">
        <w:rPr>
          <w:b/>
          <w:u w:val="single"/>
        </w:rPr>
        <w:t>Болница  „ВИТА“  ЕООД – Велинград</w:t>
      </w:r>
    </w:p>
    <w:p w:rsidR="00A8395D" w:rsidRPr="00A8395D" w:rsidRDefault="00A8395D" w:rsidP="00A8395D">
      <w:pPr>
        <w:ind w:left="567"/>
        <w:jc w:val="both"/>
        <w:rPr>
          <w:color w:val="FF0000"/>
        </w:rPr>
      </w:pPr>
    </w:p>
    <w:p w:rsidR="001B2A96" w:rsidRPr="00A8395D" w:rsidRDefault="00513EBB" w:rsidP="00A8395D">
      <w:pPr>
        <w:ind w:left="567"/>
        <w:jc w:val="both"/>
      </w:pPr>
      <w:r w:rsidRPr="00A8395D">
        <w:t>Няма друга</w:t>
      </w:r>
      <w:r w:rsidR="001B2A96" w:rsidRPr="00A8395D">
        <w:t xml:space="preserve"> промяна в щатното разписание</w:t>
      </w:r>
      <w:r w:rsidR="005362C5" w:rsidRPr="00A8395D">
        <w:t>.</w:t>
      </w:r>
    </w:p>
    <w:p w:rsidR="001B2A96" w:rsidRPr="00A8395D" w:rsidRDefault="001B2A96" w:rsidP="00A8395D">
      <w:pPr>
        <w:ind w:left="567"/>
        <w:jc w:val="both"/>
      </w:pPr>
      <w:r w:rsidRPr="00A8395D">
        <w:t>Числеността на персонала е 97 щатни бройки.</w:t>
      </w:r>
    </w:p>
    <w:p w:rsidR="00A8395D" w:rsidRPr="00A8395D" w:rsidRDefault="00A8395D" w:rsidP="00A8395D">
      <w:pPr>
        <w:ind w:left="567"/>
        <w:jc w:val="both"/>
      </w:pPr>
    </w:p>
    <w:p w:rsidR="001B2A96" w:rsidRPr="00A8395D" w:rsidRDefault="001B2A96" w:rsidP="00A8395D">
      <w:pPr>
        <w:ind w:left="567"/>
        <w:jc w:val="both"/>
        <w:rPr>
          <w:b/>
          <w:u w:val="single"/>
        </w:rPr>
      </w:pPr>
      <w:r w:rsidRPr="00A8395D">
        <w:t xml:space="preserve"> </w:t>
      </w:r>
      <w:r w:rsidRPr="00A8395D">
        <w:rPr>
          <w:b/>
          <w:u w:val="single"/>
        </w:rPr>
        <w:t>Болница  „ВИТА“ ЕООД – клон Поморие</w:t>
      </w:r>
    </w:p>
    <w:p w:rsidR="001B2A96" w:rsidRPr="00A8395D" w:rsidRDefault="001B2A96" w:rsidP="00A8395D">
      <w:pPr>
        <w:pStyle w:val="af6"/>
        <w:ind w:left="567"/>
        <w:rPr>
          <w:rFonts w:ascii="Times New Roman" w:hAnsi="Times New Roman" w:cs="Times New Roman"/>
          <w:sz w:val="24"/>
          <w:szCs w:val="24"/>
        </w:rPr>
      </w:pPr>
      <w:r w:rsidRPr="00A8395D">
        <w:rPr>
          <w:rFonts w:ascii="Times New Roman" w:hAnsi="Times New Roman" w:cs="Times New Roman"/>
          <w:sz w:val="24"/>
          <w:szCs w:val="24"/>
        </w:rPr>
        <w:t>Няма промяна в щатното разписание</w:t>
      </w:r>
    </w:p>
    <w:p w:rsidR="001B2A96" w:rsidRPr="00A8395D" w:rsidRDefault="001B2A96" w:rsidP="00A8395D">
      <w:pPr>
        <w:pStyle w:val="af6"/>
        <w:ind w:left="567"/>
        <w:rPr>
          <w:rFonts w:ascii="Times New Roman" w:hAnsi="Times New Roman" w:cs="Times New Roman"/>
          <w:sz w:val="24"/>
          <w:szCs w:val="24"/>
        </w:rPr>
      </w:pPr>
      <w:r w:rsidRPr="00A8395D">
        <w:rPr>
          <w:rFonts w:ascii="Times New Roman" w:hAnsi="Times New Roman" w:cs="Times New Roman"/>
          <w:sz w:val="24"/>
          <w:szCs w:val="24"/>
        </w:rPr>
        <w:t>Числеността на персонала е 9</w:t>
      </w:r>
      <w:r w:rsidR="00A8395D" w:rsidRPr="00A8395D">
        <w:rPr>
          <w:rFonts w:ascii="Times New Roman" w:hAnsi="Times New Roman" w:cs="Times New Roman"/>
          <w:sz w:val="24"/>
          <w:szCs w:val="24"/>
        </w:rPr>
        <w:t>9</w:t>
      </w:r>
      <w:r w:rsidRPr="00A8395D">
        <w:rPr>
          <w:rFonts w:ascii="Times New Roman" w:hAnsi="Times New Roman" w:cs="Times New Roman"/>
          <w:sz w:val="24"/>
          <w:szCs w:val="24"/>
        </w:rPr>
        <w:t xml:space="preserve"> щатни бройки.</w:t>
      </w:r>
    </w:p>
    <w:p w:rsidR="001B2A96" w:rsidRPr="00A8395D" w:rsidRDefault="001B2A96" w:rsidP="00A8395D">
      <w:pPr>
        <w:ind w:left="567"/>
        <w:contextualSpacing/>
        <w:jc w:val="both"/>
      </w:pPr>
      <w:r w:rsidRPr="00A8395D">
        <w:t xml:space="preserve">Обща численост на персонала на дружеството  </w:t>
      </w:r>
      <w:r w:rsidRPr="00A8395D">
        <w:tab/>
        <w:t>-</w:t>
      </w:r>
      <w:r w:rsidRPr="00A8395D">
        <w:tab/>
        <w:t>19</w:t>
      </w:r>
      <w:r w:rsidR="00A8395D" w:rsidRPr="00A8395D">
        <w:t>6</w:t>
      </w:r>
      <w:r w:rsidRPr="00A8395D">
        <w:t xml:space="preserve"> бр., от които:</w:t>
      </w:r>
    </w:p>
    <w:p w:rsidR="001B2A96" w:rsidRPr="00A8395D" w:rsidRDefault="001B2A96" w:rsidP="00A8395D">
      <w:pPr>
        <w:pStyle w:val="af6"/>
        <w:numPr>
          <w:ilvl w:val="0"/>
          <w:numId w:val="25"/>
        </w:numPr>
        <w:spacing w:after="0" w:line="240" w:lineRule="auto"/>
        <w:ind w:left="567" w:firstLine="567"/>
        <w:contextualSpacing/>
        <w:jc w:val="both"/>
        <w:rPr>
          <w:rFonts w:ascii="Times New Roman" w:hAnsi="Times New Roman" w:cs="Times New Roman"/>
          <w:sz w:val="24"/>
          <w:szCs w:val="24"/>
        </w:rPr>
      </w:pPr>
      <w:r w:rsidRPr="00A8395D">
        <w:rPr>
          <w:rFonts w:ascii="Times New Roman" w:hAnsi="Times New Roman" w:cs="Times New Roman"/>
          <w:sz w:val="24"/>
          <w:szCs w:val="24"/>
        </w:rPr>
        <w:t>97 бр. за Велинград</w:t>
      </w:r>
    </w:p>
    <w:p w:rsidR="001B2A96" w:rsidRPr="00A8395D" w:rsidRDefault="001B2A96" w:rsidP="00A8395D">
      <w:pPr>
        <w:pStyle w:val="af6"/>
        <w:numPr>
          <w:ilvl w:val="0"/>
          <w:numId w:val="25"/>
        </w:numPr>
        <w:spacing w:after="0" w:line="240" w:lineRule="auto"/>
        <w:ind w:left="567" w:firstLine="567"/>
        <w:contextualSpacing/>
        <w:jc w:val="both"/>
        <w:rPr>
          <w:rFonts w:ascii="Times New Roman" w:hAnsi="Times New Roman" w:cs="Times New Roman"/>
          <w:sz w:val="24"/>
          <w:szCs w:val="24"/>
        </w:rPr>
      </w:pPr>
      <w:r w:rsidRPr="00A8395D">
        <w:rPr>
          <w:rFonts w:ascii="Times New Roman" w:hAnsi="Times New Roman" w:cs="Times New Roman"/>
          <w:sz w:val="24"/>
          <w:szCs w:val="24"/>
        </w:rPr>
        <w:t>9</w:t>
      </w:r>
      <w:r w:rsidR="00A8395D" w:rsidRPr="00A8395D">
        <w:rPr>
          <w:rFonts w:ascii="Times New Roman" w:hAnsi="Times New Roman" w:cs="Times New Roman"/>
          <w:sz w:val="24"/>
          <w:szCs w:val="24"/>
        </w:rPr>
        <w:t>9</w:t>
      </w:r>
      <w:r w:rsidRPr="00A8395D">
        <w:rPr>
          <w:rFonts w:ascii="Times New Roman" w:hAnsi="Times New Roman" w:cs="Times New Roman"/>
          <w:sz w:val="24"/>
          <w:szCs w:val="24"/>
        </w:rPr>
        <w:t xml:space="preserve"> бр. за клон Поморие</w:t>
      </w:r>
    </w:p>
    <w:p w:rsidR="0062730B" w:rsidRPr="00A8395D" w:rsidRDefault="0062730B" w:rsidP="00A8395D">
      <w:pPr>
        <w:spacing w:line="360" w:lineRule="auto"/>
        <w:ind w:left="567"/>
        <w:jc w:val="both"/>
        <w:rPr>
          <w:lang w:eastAsia="en-US"/>
        </w:rPr>
      </w:pPr>
    </w:p>
    <w:p w:rsidR="00EA01D6" w:rsidRDefault="00EA01D6" w:rsidP="00EA01D6">
      <w:pPr>
        <w:spacing w:line="360" w:lineRule="auto"/>
        <w:ind w:firstLine="720"/>
        <w:jc w:val="both"/>
        <w:rPr>
          <w:lang w:eastAsia="en-US"/>
        </w:rPr>
      </w:pPr>
      <w:r w:rsidRPr="00EA56DA">
        <w:rPr>
          <w:lang w:eastAsia="en-US"/>
        </w:rPr>
        <w:t xml:space="preserve">Медицински длъжности са заети с медицински специалисти, отговарящи напълно на </w:t>
      </w:r>
      <w:r w:rsidRPr="003617EE">
        <w:rPr>
          <w:lang w:eastAsia="en-US"/>
        </w:rPr>
        <w:t>квалификационните и професионални изисквания</w:t>
      </w:r>
      <w:r w:rsidR="004810D9">
        <w:rPr>
          <w:lang w:eastAsia="en-US"/>
        </w:rPr>
        <w:t>.</w:t>
      </w:r>
      <w:r w:rsidRPr="00EA56DA">
        <w:rPr>
          <w:lang w:eastAsia="en-US"/>
        </w:rPr>
        <w:t xml:space="preserve"> Всички лекари, работещи в момента в </w:t>
      </w:r>
      <w:r w:rsidR="00AD0EE4" w:rsidRPr="00AD0EE4">
        <w:rPr>
          <w:lang w:eastAsia="en-US"/>
        </w:rPr>
        <w:t xml:space="preserve">„СБР </w:t>
      </w:r>
      <w:r w:rsidR="00AD0EE4" w:rsidRPr="00AD0EE4">
        <w:rPr>
          <w:lang w:eastAsia="en-US"/>
        </w:rPr>
        <w:lastRenderedPageBreak/>
        <w:t xml:space="preserve">ВИТА” ЕООД </w:t>
      </w:r>
      <w:r w:rsidRPr="00EA56DA">
        <w:rPr>
          <w:lang w:eastAsia="en-US"/>
        </w:rPr>
        <w:t>са с придобити специалности съответно по физиотерапия, неврология и вътрешни болести, а всички мед. сестри са с допълнителна квалификация по физикална терапия. Целият медицински състав – лекари, кинезитерапевти, рехабилитатори и сестри провеждат следдипломно обучение и квалификация във ВМА  и други учебни заведения по утвърдена програма.</w:t>
      </w:r>
    </w:p>
    <w:p w:rsidR="00484706" w:rsidRDefault="00484706" w:rsidP="00484706">
      <w:pPr>
        <w:spacing w:line="360" w:lineRule="auto"/>
        <w:ind w:firstLine="720"/>
        <w:jc w:val="both"/>
        <w:rPr>
          <w:lang w:eastAsia="en-US"/>
        </w:rPr>
      </w:pPr>
      <w:r>
        <w:rPr>
          <w:lang w:eastAsia="en-US"/>
        </w:rPr>
        <w:t xml:space="preserve">Повишаването професионалната квалификация на кадрите е една от приоритетните грижи на ръководството на дружеството. СБР “ВИТА“ разполага с високо професионален медицински и немедицински състав, който през годините е доказал своята професионална квалификация. Въпреки това се извършват редица мероприятия, свързани с повишаване на професионалната квалификация и знания на персонала. </w:t>
      </w:r>
      <w:r w:rsidR="00AD0EE4">
        <w:rPr>
          <w:lang w:val="en-US" w:eastAsia="en-US"/>
        </w:rPr>
        <w:t>Т</w:t>
      </w:r>
      <w:r>
        <w:rPr>
          <w:lang w:eastAsia="en-US"/>
        </w:rPr>
        <w:t>ова се извършваше по няколко направления:</w:t>
      </w:r>
    </w:p>
    <w:p w:rsidR="0067641C" w:rsidRDefault="00484706" w:rsidP="0067641C">
      <w:pPr>
        <w:tabs>
          <w:tab w:val="left" w:pos="1134"/>
        </w:tabs>
        <w:spacing w:line="360" w:lineRule="auto"/>
        <w:ind w:firstLine="720"/>
        <w:jc w:val="both"/>
        <w:rPr>
          <w:lang w:eastAsia="en-US"/>
        </w:rPr>
      </w:pPr>
      <w:r>
        <w:rPr>
          <w:lang w:eastAsia="en-US"/>
        </w:rPr>
        <w:t>-</w:t>
      </w:r>
      <w:r>
        <w:rPr>
          <w:lang w:eastAsia="en-US"/>
        </w:rPr>
        <w:tab/>
        <w:t>Някои от новоназначените рехабилитатори и медицински сестри, завършиха образованието си в по-горна степен и се обучиха във висши учебни заведения съответно за кинезитерапевти и специалисти по здравни грижи.</w:t>
      </w:r>
    </w:p>
    <w:p w:rsidR="005362C5" w:rsidRDefault="00484706" w:rsidP="0067641C">
      <w:pPr>
        <w:tabs>
          <w:tab w:val="left" w:pos="1134"/>
        </w:tabs>
        <w:spacing w:line="360" w:lineRule="auto"/>
        <w:ind w:firstLine="720"/>
        <w:jc w:val="both"/>
        <w:rPr>
          <w:lang w:eastAsia="en-US"/>
        </w:rPr>
      </w:pPr>
      <w:r>
        <w:rPr>
          <w:lang w:eastAsia="en-US"/>
        </w:rPr>
        <w:t xml:space="preserve"> </w:t>
      </w:r>
      <w:r w:rsidR="005362C5">
        <w:rPr>
          <w:lang w:eastAsia="en-US"/>
        </w:rPr>
        <w:t xml:space="preserve">- </w:t>
      </w:r>
      <w:r w:rsidR="0067641C">
        <w:rPr>
          <w:lang w:eastAsia="en-US"/>
        </w:rPr>
        <w:t xml:space="preserve"> </w:t>
      </w:r>
      <w:r w:rsidR="0067641C">
        <w:rPr>
          <w:lang w:eastAsia="en-US"/>
        </w:rPr>
        <w:tab/>
      </w:r>
      <w:r w:rsidR="005362C5">
        <w:rPr>
          <w:lang w:eastAsia="en-US"/>
        </w:rPr>
        <w:t>Назначени са двама лекари</w:t>
      </w:r>
      <w:r w:rsidR="0067641C">
        <w:rPr>
          <w:lang w:eastAsia="en-US"/>
        </w:rPr>
        <w:t xml:space="preserve"> по трудово правоотношение</w:t>
      </w:r>
      <w:r w:rsidR="005362C5">
        <w:rPr>
          <w:lang w:eastAsia="en-US"/>
        </w:rPr>
        <w:t xml:space="preserve">, с които има сключени договори за </w:t>
      </w:r>
      <w:r w:rsidR="0067641C">
        <w:rPr>
          <w:lang w:eastAsia="en-US"/>
        </w:rPr>
        <w:t xml:space="preserve">обучение и </w:t>
      </w:r>
      <w:r w:rsidR="005362C5">
        <w:rPr>
          <w:lang w:eastAsia="en-US"/>
        </w:rPr>
        <w:t>придобиване на специалност „Физикална и рехабилитационна медицина“</w:t>
      </w:r>
      <w:r w:rsidR="0067641C">
        <w:rPr>
          <w:lang w:eastAsia="en-US"/>
        </w:rPr>
        <w:t>.</w:t>
      </w:r>
    </w:p>
    <w:p w:rsidR="00484706" w:rsidRDefault="00484706" w:rsidP="0067641C">
      <w:pPr>
        <w:tabs>
          <w:tab w:val="left" w:pos="1134"/>
        </w:tabs>
        <w:spacing w:line="360" w:lineRule="auto"/>
        <w:ind w:firstLine="720"/>
        <w:jc w:val="both"/>
        <w:rPr>
          <w:lang w:eastAsia="en-US"/>
        </w:rPr>
      </w:pPr>
      <w:r>
        <w:rPr>
          <w:lang w:eastAsia="en-US"/>
        </w:rPr>
        <w:t>-</w:t>
      </w:r>
      <w:r>
        <w:rPr>
          <w:lang w:eastAsia="en-US"/>
        </w:rPr>
        <w:tab/>
        <w:t xml:space="preserve">В рамките на </w:t>
      </w:r>
      <w:r w:rsidR="00AD0EE4" w:rsidRPr="00AD0EE4">
        <w:rPr>
          <w:lang w:eastAsia="en-US"/>
        </w:rPr>
        <w:t>„СБР</w:t>
      </w:r>
      <w:r w:rsidR="006355F6">
        <w:rPr>
          <w:lang w:eastAsia="en-US"/>
        </w:rPr>
        <w:t>-</w:t>
      </w:r>
      <w:r w:rsidR="00AD0EE4" w:rsidRPr="00AD0EE4">
        <w:rPr>
          <w:lang w:eastAsia="en-US"/>
        </w:rPr>
        <w:t xml:space="preserve">ВИТА” ЕООД </w:t>
      </w:r>
      <w:r>
        <w:rPr>
          <w:lang w:eastAsia="en-US"/>
        </w:rPr>
        <w:t xml:space="preserve">по Програма, утвърдена от управителя, се провежда обучение на различни категории работници и служители от назначени от управителя длъжностни лица, с цел подобряване професионалната квалификация, организацията на работа и уменията на работните места. В тези обучения са включени кухненските работници, санитарките, </w:t>
      </w:r>
      <w:proofErr w:type="spellStart"/>
      <w:r>
        <w:rPr>
          <w:lang w:eastAsia="en-US"/>
        </w:rPr>
        <w:t>процедурчиците</w:t>
      </w:r>
      <w:proofErr w:type="spellEnd"/>
      <w:r>
        <w:rPr>
          <w:lang w:eastAsia="en-US"/>
        </w:rPr>
        <w:t xml:space="preserve"> и други. </w:t>
      </w:r>
    </w:p>
    <w:p w:rsidR="00484706" w:rsidRPr="00EA56DA" w:rsidRDefault="00484706" w:rsidP="0067641C">
      <w:pPr>
        <w:tabs>
          <w:tab w:val="left" w:pos="1134"/>
        </w:tabs>
        <w:spacing w:line="360" w:lineRule="auto"/>
        <w:ind w:firstLine="720"/>
        <w:jc w:val="both"/>
        <w:rPr>
          <w:lang w:eastAsia="en-US"/>
        </w:rPr>
      </w:pPr>
      <w:r>
        <w:rPr>
          <w:lang w:eastAsia="en-US"/>
        </w:rPr>
        <w:t>-</w:t>
      </w:r>
      <w:r w:rsidR="0067641C">
        <w:rPr>
          <w:lang w:eastAsia="en-US"/>
        </w:rPr>
        <w:tab/>
      </w:r>
      <w:r>
        <w:rPr>
          <w:lang w:eastAsia="en-US"/>
        </w:rPr>
        <w:t xml:space="preserve">Ежегодно по програми, изготвени от проверяващи институции /противопожарна защита, технически надзор, </w:t>
      </w:r>
      <w:proofErr w:type="spellStart"/>
      <w:r>
        <w:rPr>
          <w:lang w:eastAsia="en-US"/>
        </w:rPr>
        <w:t>котлонадзор</w:t>
      </w:r>
      <w:proofErr w:type="spellEnd"/>
      <w:r>
        <w:rPr>
          <w:lang w:eastAsia="en-US"/>
        </w:rPr>
        <w:t xml:space="preserve"> и </w:t>
      </w:r>
      <w:proofErr w:type="spellStart"/>
      <w:r>
        <w:rPr>
          <w:lang w:eastAsia="en-US"/>
        </w:rPr>
        <w:t>др</w:t>
      </w:r>
      <w:proofErr w:type="spellEnd"/>
      <w:r>
        <w:rPr>
          <w:lang w:eastAsia="en-US"/>
        </w:rPr>
        <w:t>/ се провежда обучение на огняри, електротехници, отговорници по ПД и други работници и служители в болницата, за което същите получават съответните сертификати. Това им дава възможност да поддържат професионалната си квалификация и да отговарят на изискванията за упражняване на съответната дейност в рамките на календарната година.</w:t>
      </w:r>
    </w:p>
    <w:p w:rsidR="00EA01D6" w:rsidRPr="00EA56DA" w:rsidRDefault="00EA01D6" w:rsidP="00EA01D6">
      <w:pPr>
        <w:spacing w:line="360" w:lineRule="auto"/>
        <w:ind w:firstLine="720"/>
        <w:jc w:val="both"/>
        <w:rPr>
          <w:b/>
          <w:lang w:eastAsia="en-US"/>
        </w:rPr>
      </w:pPr>
    </w:p>
    <w:p w:rsidR="00EA01D6" w:rsidRPr="00EA56DA" w:rsidRDefault="00EA01D6" w:rsidP="00EA01D6">
      <w:pPr>
        <w:spacing w:line="360" w:lineRule="auto"/>
        <w:ind w:firstLine="720"/>
        <w:jc w:val="both"/>
        <w:rPr>
          <w:lang w:eastAsia="en-US"/>
        </w:rPr>
      </w:pPr>
      <w:r w:rsidRPr="00EA56DA">
        <w:rPr>
          <w:lang w:eastAsia="en-US"/>
        </w:rPr>
        <w:t>Изводи:</w:t>
      </w:r>
    </w:p>
    <w:p w:rsidR="00EA01D6" w:rsidRPr="00EA56DA" w:rsidRDefault="00EA01D6" w:rsidP="000B7C55">
      <w:pPr>
        <w:numPr>
          <w:ilvl w:val="0"/>
          <w:numId w:val="9"/>
        </w:numPr>
        <w:tabs>
          <w:tab w:val="clear" w:pos="1800"/>
          <w:tab w:val="num" w:pos="0"/>
          <w:tab w:val="num" w:pos="993"/>
        </w:tabs>
        <w:spacing w:line="360" w:lineRule="auto"/>
        <w:ind w:left="0" w:firstLine="993"/>
        <w:jc w:val="both"/>
        <w:rPr>
          <w:bCs/>
          <w:lang w:eastAsia="en-US"/>
        </w:rPr>
      </w:pPr>
      <w:r w:rsidRPr="00EA56DA">
        <w:rPr>
          <w:bCs/>
          <w:lang w:eastAsia="en-US"/>
        </w:rPr>
        <w:t xml:space="preserve">Медицинските специалисти, работещи в </w:t>
      </w:r>
      <w:r w:rsidR="00AF1CC9">
        <w:rPr>
          <w:bCs/>
          <w:lang w:eastAsia="en-US"/>
        </w:rPr>
        <w:t>Дружеството</w:t>
      </w:r>
      <w:r w:rsidRPr="00EA56DA">
        <w:rPr>
          <w:bCs/>
          <w:lang w:eastAsia="en-US"/>
        </w:rPr>
        <w:t xml:space="preserve"> имат необходимата квалификация, знания и богат професионален опит, което гарантира стабилност, ефективност и качество на извършвания лечебно-диагностичен и рехабилитационен процес в </w:t>
      </w:r>
      <w:r w:rsidR="00AD0EE4" w:rsidRPr="00AD0EE4">
        <w:rPr>
          <w:bCs/>
          <w:lang w:eastAsia="en-US"/>
        </w:rPr>
        <w:t>„СБР</w:t>
      </w:r>
      <w:r w:rsidR="00513EBB">
        <w:rPr>
          <w:bCs/>
          <w:lang w:eastAsia="en-US"/>
        </w:rPr>
        <w:t>-</w:t>
      </w:r>
      <w:r w:rsidR="00AD0EE4" w:rsidRPr="00AD0EE4">
        <w:rPr>
          <w:bCs/>
          <w:lang w:eastAsia="en-US"/>
        </w:rPr>
        <w:t>ВИТА” ЕООД</w:t>
      </w:r>
      <w:r w:rsidRPr="00EA56DA">
        <w:rPr>
          <w:bCs/>
          <w:lang w:eastAsia="en-US"/>
        </w:rPr>
        <w:t>.</w:t>
      </w:r>
    </w:p>
    <w:p w:rsidR="00EA01D6" w:rsidRPr="00EA56DA" w:rsidRDefault="00EA01D6" w:rsidP="000B7C55">
      <w:pPr>
        <w:numPr>
          <w:ilvl w:val="0"/>
          <w:numId w:val="9"/>
        </w:numPr>
        <w:tabs>
          <w:tab w:val="clear" w:pos="1800"/>
          <w:tab w:val="num" w:pos="0"/>
          <w:tab w:val="num" w:pos="993"/>
        </w:tabs>
        <w:spacing w:line="360" w:lineRule="auto"/>
        <w:ind w:left="0" w:firstLine="993"/>
        <w:jc w:val="both"/>
        <w:rPr>
          <w:bCs/>
          <w:lang w:eastAsia="en-US"/>
        </w:rPr>
      </w:pPr>
      <w:r w:rsidRPr="00EA56DA">
        <w:rPr>
          <w:bCs/>
          <w:lang w:eastAsia="en-US"/>
        </w:rPr>
        <w:t xml:space="preserve">Пълната заетост на немедицинските длъжности с кадри, съответстващи на изискванията за професионална квалификация и опит гарантира стабилното функциониране на всички системи и служби към Административно-стопански блок, които подпомагат осигуряване на нормалното провеждане на лечебно-диагностичния и рехабилитационен процес в </w:t>
      </w:r>
      <w:r w:rsidR="002C0612" w:rsidRPr="00EA56DA">
        <w:rPr>
          <w:bCs/>
          <w:lang w:eastAsia="en-US"/>
        </w:rPr>
        <w:t>“</w:t>
      </w:r>
      <w:r w:rsidRPr="00EA56DA">
        <w:rPr>
          <w:bCs/>
          <w:lang w:eastAsia="en-US"/>
        </w:rPr>
        <w:t>СБР</w:t>
      </w:r>
      <w:r w:rsidR="002C0612">
        <w:rPr>
          <w:bCs/>
          <w:lang w:eastAsia="en-US"/>
        </w:rPr>
        <w:t>-</w:t>
      </w:r>
      <w:r w:rsidRPr="00EA56DA">
        <w:rPr>
          <w:bCs/>
          <w:lang w:eastAsia="en-US"/>
        </w:rPr>
        <w:t>ВИТА”.</w:t>
      </w:r>
    </w:p>
    <w:p w:rsidR="00EA01D6" w:rsidRPr="00EA56DA" w:rsidRDefault="00EA01D6" w:rsidP="00EA01D6">
      <w:pPr>
        <w:spacing w:line="360" w:lineRule="auto"/>
        <w:ind w:firstLine="720"/>
        <w:jc w:val="both"/>
        <w:rPr>
          <w:lang w:eastAsia="en-US"/>
        </w:rPr>
      </w:pPr>
      <w:r w:rsidRPr="00EA56DA">
        <w:rPr>
          <w:lang w:eastAsia="en-US"/>
        </w:rPr>
        <w:lastRenderedPageBreak/>
        <w:t xml:space="preserve">Основни критерии при оптимизирането на кадровия потенциал в </w:t>
      </w:r>
      <w:r w:rsidR="00AD0EE4" w:rsidRPr="00AD0EE4">
        <w:rPr>
          <w:lang w:eastAsia="en-US"/>
        </w:rPr>
        <w:t>„СБР</w:t>
      </w:r>
      <w:r w:rsidR="006355F6">
        <w:rPr>
          <w:lang w:eastAsia="en-US"/>
        </w:rPr>
        <w:t>-</w:t>
      </w:r>
      <w:r w:rsidR="00AD0EE4" w:rsidRPr="00AD0EE4">
        <w:rPr>
          <w:lang w:eastAsia="en-US"/>
        </w:rPr>
        <w:t xml:space="preserve">ВИТА” ЕООД </w:t>
      </w:r>
      <w:r w:rsidRPr="00EA56DA">
        <w:rPr>
          <w:lang w:eastAsia="en-US"/>
        </w:rPr>
        <w:t>са:</w:t>
      </w:r>
    </w:p>
    <w:p w:rsidR="00EA01D6" w:rsidRPr="00EA56DA" w:rsidRDefault="00EA01D6" w:rsidP="000B7C55">
      <w:pPr>
        <w:numPr>
          <w:ilvl w:val="0"/>
          <w:numId w:val="10"/>
        </w:numPr>
        <w:tabs>
          <w:tab w:val="clear" w:pos="1800"/>
          <w:tab w:val="num" w:pos="0"/>
          <w:tab w:val="num" w:pos="993"/>
        </w:tabs>
        <w:spacing w:line="360" w:lineRule="auto"/>
        <w:ind w:left="0" w:firstLine="993"/>
        <w:jc w:val="both"/>
        <w:rPr>
          <w:lang w:eastAsia="en-US"/>
        </w:rPr>
      </w:pPr>
      <w:r w:rsidRPr="00EA56DA">
        <w:rPr>
          <w:lang w:eastAsia="en-US"/>
        </w:rPr>
        <w:t>Квалификацията, възможността за съвместяване на дейности и взаимозаменяемост, качество и ефективност при изпълнение на конкретните задачи;</w:t>
      </w:r>
    </w:p>
    <w:p w:rsidR="00EA01D6" w:rsidRPr="00EA56DA" w:rsidRDefault="00EA01D6" w:rsidP="000B7C55">
      <w:pPr>
        <w:numPr>
          <w:ilvl w:val="0"/>
          <w:numId w:val="10"/>
        </w:numPr>
        <w:tabs>
          <w:tab w:val="clear" w:pos="1800"/>
          <w:tab w:val="num" w:pos="0"/>
          <w:tab w:val="num" w:pos="993"/>
        </w:tabs>
        <w:spacing w:line="360" w:lineRule="auto"/>
        <w:ind w:left="0" w:firstLine="993"/>
        <w:jc w:val="both"/>
        <w:rPr>
          <w:lang w:eastAsia="en-US"/>
        </w:rPr>
      </w:pPr>
      <w:r w:rsidRPr="00EA56DA">
        <w:rPr>
          <w:lang w:eastAsia="en-US"/>
        </w:rPr>
        <w:t>Пълното съответствие между изискванията за ефективно изпълнение предмета на дейност като Многопрофилна болница за  продължително лечение и рехабилитация;</w:t>
      </w:r>
    </w:p>
    <w:p w:rsidR="00EA01D6" w:rsidRPr="00EA56DA" w:rsidRDefault="00EA01D6" w:rsidP="000B7C55">
      <w:pPr>
        <w:numPr>
          <w:ilvl w:val="0"/>
          <w:numId w:val="10"/>
        </w:numPr>
        <w:tabs>
          <w:tab w:val="clear" w:pos="1800"/>
          <w:tab w:val="num" w:pos="0"/>
          <w:tab w:val="num" w:pos="993"/>
        </w:tabs>
        <w:spacing w:line="360" w:lineRule="auto"/>
        <w:ind w:left="0" w:firstLine="993"/>
        <w:jc w:val="both"/>
        <w:rPr>
          <w:lang w:eastAsia="en-US"/>
        </w:rPr>
      </w:pPr>
      <w:r w:rsidRPr="00EA56DA">
        <w:rPr>
          <w:lang w:eastAsia="en-US"/>
        </w:rPr>
        <w:t>Адекватно съобразяване с потребностите за качествено обслужване на пациентите и възможностите на Болницата да осигури нужния финансов ресурс за фонд „Работна заплата“.</w:t>
      </w:r>
    </w:p>
    <w:p w:rsidR="00EA01D6" w:rsidRDefault="00EA01D6" w:rsidP="0067641C">
      <w:pPr>
        <w:pStyle w:val="aa"/>
        <w:spacing w:line="360" w:lineRule="auto"/>
        <w:ind w:left="0" w:firstLine="567"/>
        <w:contextualSpacing/>
        <w:jc w:val="both"/>
        <w:rPr>
          <w:bCs/>
        </w:rPr>
      </w:pPr>
      <w:r w:rsidRPr="00EA56DA">
        <w:rPr>
          <w:bCs/>
        </w:rPr>
        <w:t>На основание Разрешение за осъществяване на лечебна дейност</w:t>
      </w:r>
      <w:r w:rsidR="006C5D95">
        <w:rPr>
          <w:bCs/>
        </w:rPr>
        <w:t xml:space="preserve"> </w:t>
      </w:r>
      <w:r w:rsidR="006C5D95" w:rsidRPr="006C5D95">
        <w:rPr>
          <w:lang w:eastAsia="en-US"/>
        </w:rPr>
        <w:t>№СБ-257/05.06.2020г.</w:t>
      </w:r>
      <w:r w:rsidRPr="00EA56DA">
        <w:rPr>
          <w:bCs/>
        </w:rPr>
        <w:t xml:space="preserve">, издадено от Министерство на здравеопазването, както и Решение на Управителя </w:t>
      </w:r>
      <w:r w:rsidRPr="00EA56DA">
        <w:t>№</w:t>
      </w:r>
      <w:r w:rsidR="004810D9">
        <w:t>9/06.02.2020</w:t>
      </w:r>
      <w:r w:rsidR="00AF1CC9">
        <w:t> </w:t>
      </w:r>
      <w:r w:rsidRPr="00EA56DA">
        <w:t>г. за</w:t>
      </w:r>
      <w:r w:rsidRPr="00EA56DA">
        <w:rPr>
          <w:b/>
        </w:rPr>
        <w:t xml:space="preserve"> </w:t>
      </w:r>
      <w:r w:rsidRPr="00EA56DA">
        <w:rPr>
          <w:bCs/>
        </w:rPr>
        <w:t xml:space="preserve">структуриране на болнични звена в </w:t>
      </w:r>
      <w:r w:rsidR="00AD0EE4" w:rsidRPr="00AD0EE4">
        <w:rPr>
          <w:bCs/>
        </w:rPr>
        <w:t>„СБР</w:t>
      </w:r>
      <w:r w:rsidR="006355F6">
        <w:rPr>
          <w:bCs/>
        </w:rPr>
        <w:t>-</w:t>
      </w:r>
      <w:r w:rsidR="00AD0EE4" w:rsidRPr="00AD0EE4">
        <w:rPr>
          <w:bCs/>
        </w:rPr>
        <w:t>ВИТА” ЕООД</w:t>
      </w:r>
      <w:r w:rsidR="0067641C">
        <w:rPr>
          <w:bCs/>
        </w:rPr>
        <w:t xml:space="preserve"> - Велинград</w:t>
      </w:r>
      <w:r w:rsidR="00AD0EE4" w:rsidRPr="00AD0EE4">
        <w:rPr>
          <w:bCs/>
          <w:lang w:val="ru-RU"/>
        </w:rPr>
        <w:t xml:space="preserve">, </w:t>
      </w:r>
      <w:r w:rsidRPr="00EA56DA">
        <w:rPr>
          <w:bCs/>
        </w:rPr>
        <w:t>болницата разполага със 134 щатни легла, намиращи се в:</w:t>
      </w:r>
      <w:r w:rsidR="00CF2A60">
        <w:rPr>
          <w:bCs/>
        </w:rPr>
        <w:t xml:space="preserve"> </w:t>
      </w:r>
      <w:r w:rsidRPr="00EA56DA">
        <w:rPr>
          <w:bCs/>
        </w:rPr>
        <w:t>42  двойки стаи; - 17 обикновени болнични стаи; - 16 апартаменти.</w:t>
      </w:r>
    </w:p>
    <w:p w:rsidR="00EA01D6" w:rsidRPr="00EA56DA" w:rsidRDefault="00EA01D6" w:rsidP="002338F2">
      <w:pPr>
        <w:spacing w:line="360" w:lineRule="auto"/>
        <w:ind w:left="696" w:firstLine="155"/>
        <w:jc w:val="both"/>
        <w:rPr>
          <w:bCs/>
        </w:rPr>
      </w:pPr>
      <w:r w:rsidRPr="00EA56DA">
        <w:rPr>
          <w:bCs/>
        </w:rPr>
        <w:t xml:space="preserve">Леглата са разпределени в </w:t>
      </w:r>
      <w:r w:rsidR="00513EBB">
        <w:rPr>
          <w:bCs/>
        </w:rPr>
        <w:t>едно болнично отделение</w:t>
      </w:r>
      <w:r w:rsidRPr="00EA56DA">
        <w:rPr>
          <w:bCs/>
        </w:rPr>
        <w:t xml:space="preserve">, </w:t>
      </w:r>
      <w:r w:rsidR="00513EBB">
        <w:rPr>
          <w:bCs/>
        </w:rPr>
        <w:t>а именно</w:t>
      </w:r>
      <w:r w:rsidRPr="00EA56DA">
        <w:rPr>
          <w:bCs/>
        </w:rPr>
        <w:t xml:space="preserve">: </w:t>
      </w:r>
    </w:p>
    <w:p w:rsidR="00EA01D6" w:rsidRPr="00EA56DA" w:rsidRDefault="00EA01D6" w:rsidP="000B7C55">
      <w:pPr>
        <w:numPr>
          <w:ilvl w:val="0"/>
          <w:numId w:val="15"/>
        </w:numPr>
        <w:spacing w:line="360" w:lineRule="auto"/>
        <w:ind w:left="0" w:firstLine="993"/>
        <w:jc w:val="both"/>
        <w:rPr>
          <w:bCs/>
        </w:rPr>
      </w:pPr>
      <w:r w:rsidRPr="00EA56DA">
        <w:rPr>
          <w:bCs/>
        </w:rPr>
        <w:t xml:space="preserve">“Отделение по физикална и рехабилитационна медицина” – </w:t>
      </w:r>
      <w:r w:rsidR="004810D9">
        <w:rPr>
          <w:bCs/>
        </w:rPr>
        <w:t>134</w:t>
      </w:r>
      <w:r w:rsidRPr="00EA56DA">
        <w:rPr>
          <w:bCs/>
        </w:rPr>
        <w:t xml:space="preserve"> легла</w:t>
      </w:r>
    </w:p>
    <w:p w:rsidR="00EA01D6" w:rsidRPr="00EA56DA" w:rsidRDefault="00EA01D6" w:rsidP="00CF2A60">
      <w:pPr>
        <w:tabs>
          <w:tab w:val="num" w:pos="0"/>
        </w:tabs>
        <w:spacing w:line="360" w:lineRule="auto"/>
        <w:ind w:firstLine="851"/>
        <w:jc w:val="both"/>
        <w:rPr>
          <w:bCs/>
        </w:rPr>
      </w:pPr>
      <w:r w:rsidRPr="00EA56DA">
        <w:rPr>
          <w:bCs/>
        </w:rPr>
        <w:t xml:space="preserve">Разполагайки с необходимия кадрови ресурс, леглова база и апаратура, както и съобразявайки се с предмета на дейност и профила на лекуваните заболявания, </w:t>
      </w:r>
      <w:r w:rsidR="00AD0EE4" w:rsidRPr="00AD0EE4">
        <w:rPr>
          <w:bCs/>
        </w:rPr>
        <w:t>„СБР</w:t>
      </w:r>
      <w:r w:rsidR="006355F6">
        <w:rPr>
          <w:bCs/>
        </w:rPr>
        <w:t>-</w:t>
      </w:r>
      <w:r w:rsidR="00AD0EE4" w:rsidRPr="00AD0EE4">
        <w:rPr>
          <w:bCs/>
        </w:rPr>
        <w:t xml:space="preserve">ВИТА” ЕООД </w:t>
      </w:r>
      <w:r w:rsidRPr="00EA56DA">
        <w:rPr>
          <w:bCs/>
        </w:rPr>
        <w:t xml:space="preserve">провежда </w:t>
      </w:r>
      <w:r w:rsidRPr="00AF1CC9">
        <w:rPr>
          <w:bCs/>
        </w:rPr>
        <w:t>сериозна лечебно-диагностична дейност през 202</w:t>
      </w:r>
      <w:r w:rsidR="0067641C">
        <w:rPr>
          <w:bCs/>
        </w:rPr>
        <w:t>2</w:t>
      </w:r>
      <w:r w:rsidR="00CF2A60" w:rsidRPr="00AF1CC9">
        <w:rPr>
          <w:bCs/>
        </w:rPr>
        <w:t> </w:t>
      </w:r>
      <w:r w:rsidRPr="00AF1CC9">
        <w:rPr>
          <w:bCs/>
        </w:rPr>
        <w:t>г.,</w:t>
      </w:r>
      <w:r w:rsidRPr="00EA56DA">
        <w:rPr>
          <w:bCs/>
        </w:rPr>
        <w:t xml:space="preserve"> както по обем, така и по качество и ефективност.:</w:t>
      </w:r>
    </w:p>
    <w:p w:rsidR="004810D9" w:rsidRDefault="00EA01D6" w:rsidP="00F4400E">
      <w:pPr>
        <w:spacing w:line="360" w:lineRule="auto"/>
        <w:jc w:val="center"/>
        <w:rPr>
          <w:b/>
          <w:bCs/>
        </w:rPr>
      </w:pPr>
      <w:r w:rsidRPr="00EA56DA">
        <w:rPr>
          <w:b/>
          <w:bCs/>
        </w:rPr>
        <w:t xml:space="preserve">Брой на лекуваните пациенти в </w:t>
      </w:r>
      <w:r w:rsidR="00AD0EE4" w:rsidRPr="00AD0EE4">
        <w:rPr>
          <w:b/>
          <w:bCs/>
        </w:rPr>
        <w:t xml:space="preserve">„СБР ВИТА” ЕООД </w:t>
      </w:r>
      <w:r w:rsidR="004810D9">
        <w:rPr>
          <w:b/>
          <w:bCs/>
        </w:rPr>
        <w:t xml:space="preserve">– Велинград </w:t>
      </w:r>
    </w:p>
    <w:p w:rsidR="00EA01D6" w:rsidRDefault="00EA01D6" w:rsidP="00F4400E">
      <w:pPr>
        <w:spacing w:line="360" w:lineRule="auto"/>
        <w:jc w:val="center"/>
        <w:rPr>
          <w:b/>
          <w:bCs/>
        </w:rPr>
      </w:pPr>
      <w:r w:rsidRPr="00EA56DA">
        <w:rPr>
          <w:b/>
          <w:bCs/>
        </w:rPr>
        <w:t>за периода</w:t>
      </w:r>
      <w:r w:rsidR="00F4400E">
        <w:rPr>
          <w:b/>
          <w:bCs/>
        </w:rPr>
        <w:t xml:space="preserve"> </w:t>
      </w:r>
      <w:r w:rsidRPr="00EA56DA">
        <w:rPr>
          <w:b/>
          <w:bCs/>
        </w:rPr>
        <w:t>20</w:t>
      </w:r>
      <w:r w:rsidR="0067641C">
        <w:rPr>
          <w:b/>
          <w:bCs/>
        </w:rPr>
        <w:t>20</w:t>
      </w:r>
      <w:r w:rsidR="00F4400E">
        <w:rPr>
          <w:b/>
          <w:bCs/>
        </w:rPr>
        <w:t xml:space="preserve"> г. – 202</w:t>
      </w:r>
      <w:r w:rsidR="0067641C">
        <w:rPr>
          <w:b/>
          <w:bCs/>
        </w:rPr>
        <w:t>2</w:t>
      </w:r>
      <w:r w:rsidR="00F4400E">
        <w:rPr>
          <w:b/>
          <w:bCs/>
        </w:rPr>
        <w:t xml:space="preserve"> </w:t>
      </w:r>
      <w:r w:rsidRPr="00EA56DA">
        <w:rPr>
          <w:b/>
          <w:bCs/>
        </w:rPr>
        <w:t>г.</w:t>
      </w:r>
    </w:p>
    <w:p w:rsidR="000F7A39" w:rsidRDefault="000F7A39" w:rsidP="00AD0EE4">
      <w:pPr>
        <w:keepNext/>
        <w:autoSpaceDE w:val="0"/>
        <w:autoSpaceDN w:val="0"/>
        <w:adjustRightInd w:val="0"/>
        <w:ind w:firstLine="709"/>
        <w:jc w:val="both"/>
        <w:rPr>
          <w:b/>
          <w:sz w:val="22"/>
          <w:szCs w:val="26"/>
        </w:rPr>
      </w:pPr>
      <w:r w:rsidRPr="00EA56DA">
        <w:rPr>
          <w:b/>
          <w:sz w:val="22"/>
          <w:szCs w:val="26"/>
        </w:rPr>
        <w:t xml:space="preserve">Таблица </w:t>
      </w:r>
      <w:r>
        <w:rPr>
          <w:b/>
          <w:sz w:val="22"/>
          <w:szCs w:val="26"/>
        </w:rPr>
        <w:t>2</w:t>
      </w:r>
      <w:r w:rsidRPr="00EA56DA">
        <w:rPr>
          <w:b/>
          <w:sz w:val="22"/>
          <w:szCs w:val="26"/>
        </w:rPr>
        <w:t xml:space="preserve"> </w:t>
      </w:r>
    </w:p>
    <w:tbl>
      <w:tblPr>
        <w:tblW w:w="8681" w:type="dxa"/>
        <w:jc w:val="center"/>
        <w:tblCellMar>
          <w:left w:w="70" w:type="dxa"/>
          <w:right w:w="70" w:type="dxa"/>
        </w:tblCellMar>
        <w:tblLook w:val="04A0" w:firstRow="1" w:lastRow="0" w:firstColumn="1" w:lastColumn="0" w:noHBand="0" w:noVBand="1"/>
      </w:tblPr>
      <w:tblGrid>
        <w:gridCol w:w="5725"/>
        <w:gridCol w:w="1007"/>
        <w:gridCol w:w="1007"/>
        <w:gridCol w:w="942"/>
      </w:tblGrid>
      <w:tr w:rsidR="00B23945" w:rsidRPr="00B23945" w:rsidTr="00AD0EE4">
        <w:trPr>
          <w:trHeight w:val="266"/>
          <w:tblHeader/>
          <w:jc w:val="center"/>
        </w:trPr>
        <w:tc>
          <w:tcPr>
            <w:tcW w:w="5725" w:type="dxa"/>
            <w:vMerge w:val="restart"/>
            <w:tcBorders>
              <w:top w:val="nil"/>
              <w:left w:val="nil"/>
              <w:bottom w:val="nil"/>
              <w:right w:val="nil"/>
            </w:tcBorders>
            <w:shd w:val="clear" w:color="000000" w:fill="92CDDC"/>
            <w:noWrap/>
            <w:vAlign w:val="center"/>
            <w:hideMark/>
          </w:tcPr>
          <w:p w:rsidR="00B23945" w:rsidRPr="00B23945" w:rsidRDefault="00B23945" w:rsidP="00A61BE1">
            <w:pPr>
              <w:jc w:val="center"/>
              <w:rPr>
                <w:b/>
                <w:bCs/>
                <w:color w:val="000000"/>
                <w:sz w:val="20"/>
                <w:szCs w:val="20"/>
              </w:rPr>
            </w:pPr>
            <w:bookmarkStart w:id="1" w:name="_Hlk99525781"/>
            <w:r w:rsidRPr="00B23945">
              <w:rPr>
                <w:b/>
                <w:bCs/>
                <w:color w:val="000000"/>
                <w:sz w:val="20"/>
                <w:szCs w:val="20"/>
              </w:rPr>
              <w:t>Контингенти лекувани пациенти</w:t>
            </w:r>
          </w:p>
        </w:tc>
        <w:tc>
          <w:tcPr>
            <w:tcW w:w="2956" w:type="dxa"/>
            <w:gridSpan w:val="3"/>
            <w:tcBorders>
              <w:top w:val="nil"/>
              <w:left w:val="nil"/>
              <w:bottom w:val="nil"/>
              <w:right w:val="nil"/>
            </w:tcBorders>
            <w:shd w:val="clear" w:color="000000" w:fill="92CDDC"/>
            <w:noWrap/>
            <w:vAlign w:val="center"/>
            <w:hideMark/>
          </w:tcPr>
          <w:p w:rsidR="00B23945" w:rsidRPr="00B23945" w:rsidRDefault="00B23945" w:rsidP="00A61BE1">
            <w:pPr>
              <w:jc w:val="center"/>
              <w:rPr>
                <w:b/>
                <w:bCs/>
                <w:color w:val="000000"/>
                <w:sz w:val="20"/>
                <w:szCs w:val="20"/>
              </w:rPr>
            </w:pPr>
            <w:r w:rsidRPr="00B23945">
              <w:rPr>
                <w:b/>
                <w:bCs/>
                <w:color w:val="000000"/>
                <w:sz w:val="20"/>
                <w:szCs w:val="20"/>
              </w:rPr>
              <w:t>Брой лекувани пациенти</w:t>
            </w:r>
          </w:p>
        </w:tc>
      </w:tr>
      <w:tr w:rsidR="0067641C" w:rsidRPr="00B23945" w:rsidTr="0067641C">
        <w:trPr>
          <w:trHeight w:val="266"/>
          <w:tblHeader/>
          <w:jc w:val="center"/>
        </w:trPr>
        <w:tc>
          <w:tcPr>
            <w:tcW w:w="5725" w:type="dxa"/>
            <w:vMerge/>
            <w:tcBorders>
              <w:top w:val="nil"/>
              <w:left w:val="nil"/>
              <w:bottom w:val="nil"/>
              <w:right w:val="nil"/>
            </w:tcBorders>
            <w:vAlign w:val="center"/>
            <w:hideMark/>
          </w:tcPr>
          <w:p w:rsidR="0067641C" w:rsidRPr="00B23945" w:rsidRDefault="0067641C" w:rsidP="0067641C">
            <w:pPr>
              <w:rPr>
                <w:b/>
                <w:bCs/>
                <w:color w:val="000000"/>
                <w:sz w:val="20"/>
                <w:szCs w:val="20"/>
              </w:rPr>
            </w:pPr>
          </w:p>
        </w:tc>
        <w:tc>
          <w:tcPr>
            <w:tcW w:w="1007" w:type="dxa"/>
            <w:tcBorders>
              <w:top w:val="nil"/>
              <w:left w:val="nil"/>
              <w:bottom w:val="nil"/>
              <w:right w:val="nil"/>
            </w:tcBorders>
            <w:shd w:val="clear" w:color="000000" w:fill="92CDDC"/>
            <w:noWrap/>
            <w:vAlign w:val="center"/>
          </w:tcPr>
          <w:p w:rsidR="0067641C" w:rsidRPr="007427AF" w:rsidRDefault="0067641C" w:rsidP="0067641C">
            <w:pPr>
              <w:jc w:val="center"/>
              <w:rPr>
                <w:b/>
                <w:bCs/>
                <w:color w:val="000000"/>
                <w:sz w:val="20"/>
                <w:szCs w:val="20"/>
              </w:rPr>
            </w:pPr>
            <w:r w:rsidRPr="00B23945">
              <w:rPr>
                <w:b/>
                <w:bCs/>
                <w:color w:val="000000"/>
                <w:sz w:val="20"/>
                <w:szCs w:val="20"/>
                <w:lang w:val="en-US"/>
              </w:rPr>
              <w:t>20</w:t>
            </w:r>
            <w:r>
              <w:rPr>
                <w:b/>
                <w:bCs/>
                <w:color w:val="000000"/>
                <w:sz w:val="20"/>
                <w:szCs w:val="20"/>
              </w:rPr>
              <w:t>20</w:t>
            </w:r>
          </w:p>
        </w:tc>
        <w:tc>
          <w:tcPr>
            <w:tcW w:w="1007" w:type="dxa"/>
            <w:tcBorders>
              <w:top w:val="nil"/>
              <w:left w:val="nil"/>
              <w:bottom w:val="nil"/>
              <w:right w:val="nil"/>
            </w:tcBorders>
            <w:shd w:val="clear" w:color="000000" w:fill="92CDDC"/>
            <w:noWrap/>
            <w:vAlign w:val="center"/>
          </w:tcPr>
          <w:p w:rsidR="0067641C" w:rsidRPr="00B23945" w:rsidRDefault="0067641C" w:rsidP="0067641C">
            <w:pPr>
              <w:jc w:val="center"/>
              <w:rPr>
                <w:b/>
                <w:bCs/>
                <w:color w:val="000000"/>
                <w:sz w:val="20"/>
                <w:szCs w:val="20"/>
              </w:rPr>
            </w:pPr>
            <w:r w:rsidRPr="00B23945">
              <w:rPr>
                <w:b/>
                <w:bCs/>
                <w:color w:val="000000"/>
                <w:sz w:val="20"/>
                <w:szCs w:val="20"/>
              </w:rPr>
              <w:t>202</w:t>
            </w:r>
            <w:r>
              <w:rPr>
                <w:b/>
                <w:bCs/>
                <w:color w:val="000000"/>
                <w:sz w:val="20"/>
                <w:szCs w:val="20"/>
              </w:rPr>
              <w:t>1</w:t>
            </w:r>
          </w:p>
        </w:tc>
        <w:tc>
          <w:tcPr>
            <w:tcW w:w="942" w:type="dxa"/>
            <w:tcBorders>
              <w:top w:val="nil"/>
              <w:left w:val="nil"/>
              <w:bottom w:val="nil"/>
              <w:right w:val="nil"/>
            </w:tcBorders>
            <w:shd w:val="clear" w:color="000000" w:fill="92CDDC"/>
            <w:noWrap/>
            <w:vAlign w:val="center"/>
          </w:tcPr>
          <w:p w:rsidR="0067641C" w:rsidRPr="00B23945" w:rsidRDefault="0067641C" w:rsidP="0067641C">
            <w:pPr>
              <w:jc w:val="center"/>
              <w:rPr>
                <w:b/>
                <w:bCs/>
                <w:color w:val="000000"/>
                <w:sz w:val="20"/>
                <w:szCs w:val="20"/>
              </w:rPr>
            </w:pPr>
            <w:r>
              <w:rPr>
                <w:b/>
                <w:bCs/>
                <w:color w:val="000000"/>
                <w:sz w:val="20"/>
                <w:szCs w:val="20"/>
              </w:rPr>
              <w:t>2022</w:t>
            </w:r>
          </w:p>
        </w:tc>
      </w:tr>
      <w:tr w:rsidR="0067641C" w:rsidRPr="00B23945" w:rsidTr="007427AF">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67641C" w:rsidRPr="00B23945" w:rsidRDefault="0067641C" w:rsidP="0067641C">
            <w:pPr>
              <w:rPr>
                <w:color w:val="000000"/>
                <w:sz w:val="20"/>
                <w:szCs w:val="22"/>
              </w:rPr>
            </w:pPr>
            <w:r w:rsidRPr="00B23945">
              <w:rPr>
                <w:color w:val="000000"/>
                <w:sz w:val="20"/>
                <w:szCs w:val="22"/>
              </w:rPr>
              <w:t>Кадрови военнослужещи</w:t>
            </w:r>
            <w:r>
              <w:rPr>
                <w:color w:val="000000"/>
                <w:sz w:val="20"/>
                <w:szCs w:val="22"/>
              </w:rPr>
              <w:t xml:space="preserve">, </w:t>
            </w:r>
            <w:r w:rsidRPr="00B23945">
              <w:rPr>
                <w:color w:val="000000"/>
                <w:sz w:val="20"/>
                <w:szCs w:val="22"/>
              </w:rPr>
              <w:t>офицери и сержанти от резерва</w:t>
            </w:r>
            <w:r>
              <w:rPr>
                <w:color w:val="000000"/>
                <w:sz w:val="20"/>
                <w:szCs w:val="22"/>
              </w:rPr>
              <w:t xml:space="preserve"> и членове на техните семейства</w:t>
            </w:r>
          </w:p>
        </w:tc>
        <w:tc>
          <w:tcPr>
            <w:tcW w:w="1007" w:type="dxa"/>
            <w:tcBorders>
              <w:top w:val="nil"/>
              <w:left w:val="nil"/>
              <w:bottom w:val="single" w:sz="8" w:space="0" w:color="FFFFFF"/>
              <w:right w:val="single" w:sz="8" w:space="0" w:color="FFFFFF"/>
            </w:tcBorders>
            <w:shd w:val="clear" w:color="000000" w:fill="B7DEE8"/>
            <w:vAlign w:val="center"/>
          </w:tcPr>
          <w:p w:rsidR="0067641C" w:rsidRPr="00B23945" w:rsidRDefault="0067641C" w:rsidP="0067641C">
            <w:pPr>
              <w:jc w:val="right"/>
              <w:rPr>
                <w:color w:val="000000"/>
                <w:sz w:val="20"/>
                <w:szCs w:val="22"/>
              </w:rPr>
            </w:pPr>
            <w:r w:rsidRPr="004810D9">
              <w:rPr>
                <w:color w:val="000000"/>
                <w:sz w:val="20"/>
                <w:szCs w:val="22"/>
              </w:rPr>
              <w:t>335</w:t>
            </w:r>
          </w:p>
        </w:tc>
        <w:tc>
          <w:tcPr>
            <w:tcW w:w="1007" w:type="dxa"/>
            <w:tcBorders>
              <w:top w:val="nil"/>
              <w:left w:val="nil"/>
              <w:bottom w:val="single" w:sz="8" w:space="0" w:color="FFFFFF"/>
              <w:right w:val="single" w:sz="8" w:space="0" w:color="FFFFFF"/>
            </w:tcBorders>
            <w:shd w:val="clear" w:color="000000" w:fill="B7DEE8"/>
            <w:vAlign w:val="center"/>
          </w:tcPr>
          <w:p w:rsidR="0067641C" w:rsidRPr="004810D9" w:rsidRDefault="0067641C" w:rsidP="0067641C">
            <w:pPr>
              <w:jc w:val="right"/>
              <w:rPr>
                <w:color w:val="000000"/>
                <w:sz w:val="20"/>
                <w:szCs w:val="22"/>
              </w:rPr>
            </w:pPr>
            <w:r>
              <w:rPr>
                <w:color w:val="000000"/>
                <w:sz w:val="20"/>
                <w:szCs w:val="22"/>
              </w:rPr>
              <w:t>608</w:t>
            </w:r>
          </w:p>
        </w:tc>
        <w:tc>
          <w:tcPr>
            <w:tcW w:w="942" w:type="dxa"/>
            <w:tcBorders>
              <w:top w:val="nil"/>
              <w:left w:val="nil"/>
              <w:bottom w:val="single" w:sz="8" w:space="0" w:color="FFFFFF"/>
              <w:right w:val="single" w:sz="8" w:space="0" w:color="FFFFFF"/>
            </w:tcBorders>
            <w:shd w:val="clear" w:color="000000" w:fill="B7DEE8"/>
            <w:vAlign w:val="center"/>
          </w:tcPr>
          <w:p w:rsidR="0067641C" w:rsidRPr="004810D9" w:rsidRDefault="0067641C" w:rsidP="0067641C">
            <w:pPr>
              <w:jc w:val="right"/>
              <w:rPr>
                <w:color w:val="000000"/>
                <w:sz w:val="20"/>
                <w:szCs w:val="22"/>
              </w:rPr>
            </w:pPr>
            <w:r>
              <w:rPr>
                <w:color w:val="000000"/>
                <w:sz w:val="20"/>
                <w:szCs w:val="22"/>
              </w:rPr>
              <w:t>556</w:t>
            </w:r>
          </w:p>
        </w:tc>
      </w:tr>
      <w:tr w:rsidR="0067641C" w:rsidRPr="00B23945" w:rsidTr="007427AF">
        <w:trPr>
          <w:trHeight w:val="587"/>
          <w:jc w:val="center"/>
        </w:trPr>
        <w:tc>
          <w:tcPr>
            <w:tcW w:w="5725" w:type="dxa"/>
            <w:tcBorders>
              <w:top w:val="nil"/>
              <w:left w:val="nil"/>
              <w:bottom w:val="single" w:sz="8" w:space="0" w:color="FFFFFF"/>
              <w:right w:val="single" w:sz="8" w:space="0" w:color="FFFFFF"/>
            </w:tcBorders>
            <w:shd w:val="clear" w:color="000000" w:fill="92CDDC"/>
            <w:vAlign w:val="center"/>
            <w:hideMark/>
          </w:tcPr>
          <w:p w:rsidR="0067641C" w:rsidRPr="00B23945" w:rsidRDefault="0067641C" w:rsidP="0067641C">
            <w:pPr>
              <w:rPr>
                <w:color w:val="000000"/>
                <w:sz w:val="20"/>
                <w:szCs w:val="22"/>
              </w:rPr>
            </w:pPr>
            <w:r w:rsidRPr="00B23945">
              <w:rPr>
                <w:color w:val="000000"/>
                <w:sz w:val="20"/>
                <w:szCs w:val="22"/>
              </w:rPr>
              <w:t>Цивилни служители и работници в МО и членове на техните семейства</w:t>
            </w:r>
          </w:p>
        </w:tc>
        <w:tc>
          <w:tcPr>
            <w:tcW w:w="1007" w:type="dxa"/>
            <w:tcBorders>
              <w:top w:val="nil"/>
              <w:left w:val="nil"/>
              <w:bottom w:val="single" w:sz="8" w:space="0" w:color="FFFFFF"/>
              <w:right w:val="single" w:sz="8" w:space="0" w:color="FFFFFF"/>
            </w:tcBorders>
            <w:shd w:val="clear" w:color="000000" w:fill="92CDDC"/>
            <w:vAlign w:val="center"/>
          </w:tcPr>
          <w:p w:rsidR="0067641C" w:rsidRPr="00B23945" w:rsidRDefault="0067641C" w:rsidP="0067641C">
            <w:pPr>
              <w:jc w:val="right"/>
              <w:rPr>
                <w:color w:val="000000"/>
                <w:sz w:val="20"/>
                <w:szCs w:val="22"/>
              </w:rPr>
            </w:pPr>
            <w:r w:rsidRPr="004810D9">
              <w:rPr>
                <w:color w:val="000000"/>
                <w:sz w:val="20"/>
                <w:szCs w:val="22"/>
              </w:rPr>
              <w:t>416</w:t>
            </w:r>
          </w:p>
        </w:tc>
        <w:tc>
          <w:tcPr>
            <w:tcW w:w="1007" w:type="dxa"/>
            <w:tcBorders>
              <w:top w:val="nil"/>
              <w:left w:val="nil"/>
              <w:bottom w:val="single" w:sz="8" w:space="0" w:color="FFFFFF"/>
              <w:right w:val="single" w:sz="8" w:space="0" w:color="FFFFFF"/>
            </w:tcBorders>
            <w:shd w:val="clear" w:color="000000" w:fill="92CDDC"/>
            <w:vAlign w:val="center"/>
          </w:tcPr>
          <w:p w:rsidR="0067641C" w:rsidRPr="004810D9" w:rsidRDefault="0067641C" w:rsidP="0067641C">
            <w:pPr>
              <w:jc w:val="right"/>
              <w:rPr>
                <w:color w:val="000000"/>
                <w:sz w:val="20"/>
                <w:szCs w:val="22"/>
              </w:rPr>
            </w:pPr>
            <w:r>
              <w:rPr>
                <w:color w:val="000000"/>
                <w:sz w:val="20"/>
                <w:szCs w:val="22"/>
              </w:rPr>
              <w:t>186</w:t>
            </w:r>
          </w:p>
        </w:tc>
        <w:tc>
          <w:tcPr>
            <w:tcW w:w="942" w:type="dxa"/>
            <w:tcBorders>
              <w:top w:val="nil"/>
              <w:left w:val="nil"/>
              <w:bottom w:val="single" w:sz="8" w:space="0" w:color="FFFFFF"/>
              <w:right w:val="single" w:sz="8" w:space="0" w:color="FFFFFF"/>
            </w:tcBorders>
            <w:shd w:val="clear" w:color="000000" w:fill="92CDDC"/>
            <w:vAlign w:val="center"/>
          </w:tcPr>
          <w:p w:rsidR="0067641C" w:rsidRPr="004810D9" w:rsidRDefault="0067641C" w:rsidP="0067641C">
            <w:pPr>
              <w:jc w:val="right"/>
              <w:rPr>
                <w:color w:val="000000"/>
                <w:sz w:val="20"/>
                <w:szCs w:val="22"/>
              </w:rPr>
            </w:pPr>
            <w:r>
              <w:rPr>
                <w:color w:val="000000"/>
                <w:sz w:val="20"/>
                <w:szCs w:val="22"/>
              </w:rPr>
              <w:t>229</w:t>
            </w:r>
          </w:p>
        </w:tc>
      </w:tr>
      <w:tr w:rsidR="0067641C" w:rsidRPr="00B23945" w:rsidTr="007427AF">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67641C" w:rsidRPr="00B23945" w:rsidRDefault="0067641C" w:rsidP="0067641C">
            <w:pPr>
              <w:rPr>
                <w:color w:val="000000"/>
                <w:sz w:val="20"/>
                <w:szCs w:val="22"/>
              </w:rPr>
            </w:pPr>
            <w:r>
              <w:rPr>
                <w:color w:val="000000"/>
                <w:sz w:val="20"/>
                <w:szCs w:val="22"/>
              </w:rPr>
              <w:t>В</w:t>
            </w:r>
            <w:r w:rsidRPr="00B23945">
              <w:rPr>
                <w:color w:val="000000"/>
                <w:sz w:val="20"/>
                <w:szCs w:val="22"/>
              </w:rPr>
              <w:t>оенно инвалиди</w:t>
            </w:r>
            <w:r>
              <w:rPr>
                <w:color w:val="000000"/>
                <w:sz w:val="20"/>
                <w:szCs w:val="22"/>
              </w:rPr>
              <w:t xml:space="preserve"> и военнопострадали</w:t>
            </w:r>
          </w:p>
        </w:tc>
        <w:tc>
          <w:tcPr>
            <w:tcW w:w="1007" w:type="dxa"/>
            <w:tcBorders>
              <w:top w:val="nil"/>
              <w:left w:val="nil"/>
              <w:bottom w:val="single" w:sz="8" w:space="0" w:color="FFFFFF"/>
              <w:right w:val="single" w:sz="8" w:space="0" w:color="FFFFFF"/>
            </w:tcBorders>
            <w:shd w:val="clear" w:color="000000" w:fill="B7DEE8"/>
            <w:vAlign w:val="center"/>
          </w:tcPr>
          <w:p w:rsidR="0067641C" w:rsidRPr="00B23945" w:rsidRDefault="0067641C" w:rsidP="0067641C">
            <w:pPr>
              <w:jc w:val="right"/>
              <w:rPr>
                <w:color w:val="000000"/>
                <w:sz w:val="20"/>
                <w:szCs w:val="22"/>
              </w:rPr>
            </w:pPr>
            <w:r w:rsidRPr="004810D9">
              <w:rPr>
                <w:color w:val="000000"/>
                <w:sz w:val="20"/>
                <w:szCs w:val="22"/>
              </w:rPr>
              <w:t>10</w:t>
            </w:r>
          </w:p>
        </w:tc>
        <w:tc>
          <w:tcPr>
            <w:tcW w:w="1007" w:type="dxa"/>
            <w:tcBorders>
              <w:top w:val="nil"/>
              <w:left w:val="nil"/>
              <w:bottom w:val="single" w:sz="8" w:space="0" w:color="FFFFFF"/>
              <w:right w:val="single" w:sz="8" w:space="0" w:color="FFFFFF"/>
            </w:tcBorders>
            <w:shd w:val="clear" w:color="000000" w:fill="B7DEE8"/>
            <w:vAlign w:val="center"/>
          </w:tcPr>
          <w:p w:rsidR="0067641C" w:rsidRPr="004810D9" w:rsidRDefault="0067641C" w:rsidP="0067641C">
            <w:pPr>
              <w:jc w:val="right"/>
              <w:rPr>
                <w:color w:val="000000"/>
                <w:sz w:val="20"/>
                <w:szCs w:val="22"/>
              </w:rPr>
            </w:pPr>
            <w:r>
              <w:rPr>
                <w:color w:val="000000"/>
                <w:sz w:val="20"/>
                <w:szCs w:val="22"/>
              </w:rPr>
              <w:t>11</w:t>
            </w:r>
          </w:p>
        </w:tc>
        <w:tc>
          <w:tcPr>
            <w:tcW w:w="942" w:type="dxa"/>
            <w:tcBorders>
              <w:top w:val="nil"/>
              <w:left w:val="nil"/>
              <w:bottom w:val="single" w:sz="8" w:space="0" w:color="FFFFFF"/>
              <w:right w:val="single" w:sz="8" w:space="0" w:color="FFFFFF"/>
            </w:tcBorders>
            <w:shd w:val="clear" w:color="000000" w:fill="B7DEE8"/>
            <w:vAlign w:val="center"/>
          </w:tcPr>
          <w:p w:rsidR="0067641C" w:rsidRPr="004810D9" w:rsidRDefault="0067641C" w:rsidP="0067641C">
            <w:pPr>
              <w:jc w:val="right"/>
              <w:rPr>
                <w:color w:val="000000"/>
                <w:sz w:val="20"/>
                <w:szCs w:val="22"/>
              </w:rPr>
            </w:pPr>
            <w:r>
              <w:rPr>
                <w:color w:val="000000"/>
                <w:sz w:val="20"/>
                <w:szCs w:val="22"/>
              </w:rPr>
              <w:t>7</w:t>
            </w:r>
          </w:p>
        </w:tc>
      </w:tr>
      <w:tr w:rsidR="0067641C" w:rsidRPr="00B23945" w:rsidTr="007427AF">
        <w:trPr>
          <w:trHeight w:val="443"/>
          <w:jc w:val="center"/>
        </w:trPr>
        <w:tc>
          <w:tcPr>
            <w:tcW w:w="5725" w:type="dxa"/>
            <w:tcBorders>
              <w:top w:val="nil"/>
              <w:left w:val="nil"/>
              <w:bottom w:val="single" w:sz="8" w:space="0" w:color="FFFFFF"/>
              <w:right w:val="single" w:sz="8" w:space="0" w:color="FFFFFF"/>
            </w:tcBorders>
            <w:shd w:val="clear" w:color="000000" w:fill="92CDDC"/>
            <w:vAlign w:val="center"/>
            <w:hideMark/>
          </w:tcPr>
          <w:p w:rsidR="0067641C" w:rsidRPr="00B23945" w:rsidRDefault="0067641C" w:rsidP="0067641C">
            <w:pPr>
              <w:rPr>
                <w:color w:val="000000"/>
                <w:sz w:val="20"/>
                <w:szCs w:val="22"/>
              </w:rPr>
            </w:pPr>
            <w:r w:rsidRPr="00B23945">
              <w:rPr>
                <w:color w:val="000000"/>
                <w:sz w:val="20"/>
                <w:szCs w:val="22"/>
              </w:rPr>
              <w:t>Други</w:t>
            </w:r>
          </w:p>
        </w:tc>
        <w:tc>
          <w:tcPr>
            <w:tcW w:w="1007" w:type="dxa"/>
            <w:tcBorders>
              <w:top w:val="nil"/>
              <w:left w:val="nil"/>
              <w:bottom w:val="single" w:sz="8" w:space="0" w:color="FFFFFF"/>
              <w:right w:val="single" w:sz="8" w:space="0" w:color="FFFFFF"/>
            </w:tcBorders>
            <w:shd w:val="clear" w:color="000000" w:fill="92CDDC"/>
            <w:vAlign w:val="center"/>
          </w:tcPr>
          <w:p w:rsidR="0067641C" w:rsidRPr="00B23945" w:rsidRDefault="0067641C" w:rsidP="0067641C">
            <w:pPr>
              <w:jc w:val="right"/>
              <w:rPr>
                <w:color w:val="000000"/>
                <w:sz w:val="20"/>
                <w:szCs w:val="22"/>
              </w:rPr>
            </w:pPr>
            <w:r w:rsidRPr="004810D9">
              <w:rPr>
                <w:color w:val="000000"/>
                <w:sz w:val="20"/>
                <w:szCs w:val="22"/>
              </w:rPr>
              <w:t>1 033 </w:t>
            </w:r>
          </w:p>
        </w:tc>
        <w:tc>
          <w:tcPr>
            <w:tcW w:w="1007" w:type="dxa"/>
            <w:tcBorders>
              <w:top w:val="nil"/>
              <w:left w:val="nil"/>
              <w:bottom w:val="single" w:sz="8" w:space="0" w:color="FFFFFF"/>
              <w:right w:val="single" w:sz="8" w:space="0" w:color="FFFFFF"/>
            </w:tcBorders>
            <w:shd w:val="clear" w:color="000000" w:fill="92CDDC"/>
            <w:vAlign w:val="center"/>
          </w:tcPr>
          <w:p w:rsidR="0067641C" w:rsidRPr="004810D9" w:rsidRDefault="0067641C" w:rsidP="0067641C">
            <w:pPr>
              <w:jc w:val="right"/>
              <w:rPr>
                <w:color w:val="000000"/>
                <w:sz w:val="20"/>
                <w:szCs w:val="22"/>
              </w:rPr>
            </w:pPr>
            <w:r>
              <w:rPr>
                <w:color w:val="000000"/>
                <w:sz w:val="20"/>
                <w:szCs w:val="22"/>
              </w:rPr>
              <w:t>1 069</w:t>
            </w:r>
          </w:p>
        </w:tc>
        <w:tc>
          <w:tcPr>
            <w:tcW w:w="942" w:type="dxa"/>
            <w:tcBorders>
              <w:top w:val="nil"/>
              <w:left w:val="nil"/>
              <w:bottom w:val="single" w:sz="8" w:space="0" w:color="FFFFFF"/>
              <w:right w:val="single" w:sz="8" w:space="0" w:color="FFFFFF"/>
            </w:tcBorders>
            <w:shd w:val="clear" w:color="000000" w:fill="92CDDC"/>
            <w:vAlign w:val="center"/>
          </w:tcPr>
          <w:p w:rsidR="0067641C" w:rsidRPr="004810D9" w:rsidRDefault="00986AA9" w:rsidP="0067641C">
            <w:pPr>
              <w:jc w:val="right"/>
              <w:rPr>
                <w:color w:val="000000"/>
                <w:sz w:val="20"/>
                <w:szCs w:val="22"/>
              </w:rPr>
            </w:pPr>
            <w:r>
              <w:rPr>
                <w:color w:val="000000"/>
                <w:sz w:val="20"/>
                <w:szCs w:val="22"/>
              </w:rPr>
              <w:t>992</w:t>
            </w:r>
          </w:p>
        </w:tc>
      </w:tr>
      <w:tr w:rsidR="0067641C" w:rsidRPr="00B23945" w:rsidTr="007427AF">
        <w:trPr>
          <w:trHeight w:val="443"/>
          <w:jc w:val="center"/>
        </w:trPr>
        <w:tc>
          <w:tcPr>
            <w:tcW w:w="5725" w:type="dxa"/>
            <w:tcBorders>
              <w:top w:val="nil"/>
              <w:left w:val="nil"/>
              <w:bottom w:val="single" w:sz="8" w:space="0" w:color="FFFFFF"/>
              <w:right w:val="single" w:sz="8" w:space="0" w:color="FFFFFF"/>
            </w:tcBorders>
            <w:shd w:val="clear" w:color="000000" w:fill="B7DEE8"/>
            <w:vAlign w:val="center"/>
          </w:tcPr>
          <w:p w:rsidR="0067641C" w:rsidRPr="00B23945" w:rsidRDefault="0067641C" w:rsidP="0067641C">
            <w:pPr>
              <w:rPr>
                <w:color w:val="000000"/>
                <w:sz w:val="20"/>
                <w:szCs w:val="22"/>
              </w:rPr>
            </w:pPr>
            <w:r>
              <w:rPr>
                <w:color w:val="000000"/>
                <w:sz w:val="20"/>
                <w:szCs w:val="22"/>
              </w:rPr>
              <w:t>Пациенти по НОИ</w:t>
            </w:r>
          </w:p>
        </w:tc>
        <w:tc>
          <w:tcPr>
            <w:tcW w:w="1007" w:type="dxa"/>
            <w:tcBorders>
              <w:top w:val="nil"/>
              <w:left w:val="nil"/>
              <w:bottom w:val="single" w:sz="8" w:space="0" w:color="FFFFFF"/>
              <w:right w:val="single" w:sz="8" w:space="0" w:color="FFFFFF"/>
            </w:tcBorders>
            <w:shd w:val="clear" w:color="000000" w:fill="B7DEE8"/>
            <w:vAlign w:val="center"/>
          </w:tcPr>
          <w:p w:rsidR="0067641C" w:rsidRPr="004810D9" w:rsidRDefault="0067641C" w:rsidP="0067641C">
            <w:pPr>
              <w:jc w:val="right"/>
              <w:rPr>
                <w:color w:val="000000"/>
                <w:sz w:val="20"/>
                <w:szCs w:val="22"/>
              </w:rPr>
            </w:pPr>
          </w:p>
        </w:tc>
        <w:tc>
          <w:tcPr>
            <w:tcW w:w="1007" w:type="dxa"/>
            <w:tcBorders>
              <w:top w:val="nil"/>
              <w:left w:val="nil"/>
              <w:bottom w:val="single" w:sz="8" w:space="0" w:color="FFFFFF"/>
              <w:right w:val="single" w:sz="8" w:space="0" w:color="FFFFFF"/>
            </w:tcBorders>
            <w:shd w:val="clear" w:color="000000" w:fill="B7DEE8"/>
            <w:vAlign w:val="center"/>
          </w:tcPr>
          <w:p w:rsidR="0067641C" w:rsidRDefault="0067641C" w:rsidP="0067641C">
            <w:pPr>
              <w:jc w:val="right"/>
              <w:rPr>
                <w:color w:val="000000"/>
                <w:sz w:val="20"/>
                <w:szCs w:val="22"/>
              </w:rPr>
            </w:pPr>
            <w:r>
              <w:rPr>
                <w:color w:val="000000"/>
                <w:sz w:val="20"/>
                <w:szCs w:val="22"/>
              </w:rPr>
              <w:t>386</w:t>
            </w:r>
          </w:p>
        </w:tc>
        <w:tc>
          <w:tcPr>
            <w:tcW w:w="942" w:type="dxa"/>
            <w:tcBorders>
              <w:top w:val="nil"/>
              <w:left w:val="nil"/>
              <w:bottom w:val="single" w:sz="8" w:space="0" w:color="FFFFFF"/>
              <w:right w:val="single" w:sz="8" w:space="0" w:color="FFFFFF"/>
            </w:tcBorders>
            <w:shd w:val="clear" w:color="000000" w:fill="B7DEE8"/>
            <w:vAlign w:val="center"/>
          </w:tcPr>
          <w:p w:rsidR="0067641C" w:rsidRDefault="00BA037F" w:rsidP="0067641C">
            <w:pPr>
              <w:jc w:val="right"/>
              <w:rPr>
                <w:color w:val="000000"/>
                <w:sz w:val="20"/>
                <w:szCs w:val="22"/>
              </w:rPr>
            </w:pPr>
            <w:r>
              <w:rPr>
                <w:color w:val="000000"/>
                <w:sz w:val="20"/>
                <w:szCs w:val="22"/>
              </w:rPr>
              <w:t>538</w:t>
            </w:r>
          </w:p>
        </w:tc>
      </w:tr>
      <w:tr w:rsidR="0067641C" w:rsidRPr="00B23945" w:rsidTr="007427AF">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67641C" w:rsidRPr="00B23945" w:rsidRDefault="0067641C" w:rsidP="0067641C">
            <w:pPr>
              <w:rPr>
                <w:color w:val="000000"/>
                <w:sz w:val="20"/>
                <w:szCs w:val="22"/>
              </w:rPr>
            </w:pPr>
            <w:r w:rsidRPr="00B23945">
              <w:rPr>
                <w:color w:val="000000"/>
                <w:sz w:val="20"/>
                <w:szCs w:val="22"/>
              </w:rPr>
              <w:t>Пациенти по КП</w:t>
            </w:r>
          </w:p>
        </w:tc>
        <w:tc>
          <w:tcPr>
            <w:tcW w:w="1007" w:type="dxa"/>
            <w:tcBorders>
              <w:top w:val="nil"/>
              <w:left w:val="nil"/>
              <w:bottom w:val="single" w:sz="8" w:space="0" w:color="FFFFFF"/>
              <w:right w:val="single" w:sz="8" w:space="0" w:color="FFFFFF"/>
            </w:tcBorders>
            <w:shd w:val="clear" w:color="000000" w:fill="B7DEE8"/>
            <w:vAlign w:val="center"/>
          </w:tcPr>
          <w:p w:rsidR="0067641C" w:rsidRPr="00B23945" w:rsidRDefault="0067641C" w:rsidP="0067641C">
            <w:pPr>
              <w:jc w:val="right"/>
              <w:rPr>
                <w:color w:val="000000"/>
                <w:sz w:val="20"/>
                <w:szCs w:val="22"/>
              </w:rPr>
            </w:pPr>
            <w:r w:rsidRPr="004810D9">
              <w:rPr>
                <w:color w:val="000000"/>
                <w:sz w:val="20"/>
                <w:szCs w:val="22"/>
              </w:rPr>
              <w:t>2 737 </w:t>
            </w:r>
          </w:p>
        </w:tc>
        <w:tc>
          <w:tcPr>
            <w:tcW w:w="1007" w:type="dxa"/>
            <w:tcBorders>
              <w:top w:val="nil"/>
              <w:left w:val="nil"/>
              <w:bottom w:val="single" w:sz="8" w:space="0" w:color="FFFFFF"/>
              <w:right w:val="single" w:sz="8" w:space="0" w:color="FFFFFF"/>
            </w:tcBorders>
            <w:shd w:val="clear" w:color="000000" w:fill="B7DEE8"/>
            <w:vAlign w:val="center"/>
          </w:tcPr>
          <w:p w:rsidR="0067641C" w:rsidRPr="004810D9" w:rsidRDefault="0067641C" w:rsidP="0067641C">
            <w:pPr>
              <w:jc w:val="right"/>
              <w:rPr>
                <w:color w:val="000000"/>
                <w:sz w:val="20"/>
                <w:szCs w:val="22"/>
              </w:rPr>
            </w:pPr>
            <w:r>
              <w:rPr>
                <w:color w:val="000000"/>
                <w:sz w:val="20"/>
                <w:szCs w:val="22"/>
              </w:rPr>
              <w:t>3 256</w:t>
            </w:r>
          </w:p>
        </w:tc>
        <w:tc>
          <w:tcPr>
            <w:tcW w:w="942" w:type="dxa"/>
            <w:tcBorders>
              <w:top w:val="nil"/>
              <w:left w:val="nil"/>
              <w:bottom w:val="single" w:sz="8" w:space="0" w:color="FFFFFF"/>
              <w:right w:val="single" w:sz="8" w:space="0" w:color="FFFFFF"/>
            </w:tcBorders>
            <w:shd w:val="clear" w:color="000000" w:fill="B7DEE8"/>
            <w:vAlign w:val="center"/>
          </w:tcPr>
          <w:p w:rsidR="0067641C" w:rsidRPr="004810D9" w:rsidRDefault="00BA037F" w:rsidP="0067641C">
            <w:pPr>
              <w:jc w:val="right"/>
              <w:rPr>
                <w:color w:val="000000"/>
                <w:sz w:val="20"/>
                <w:szCs w:val="22"/>
              </w:rPr>
            </w:pPr>
            <w:r>
              <w:rPr>
                <w:color w:val="000000"/>
                <w:sz w:val="20"/>
                <w:szCs w:val="22"/>
              </w:rPr>
              <w:t>3 060</w:t>
            </w:r>
          </w:p>
        </w:tc>
      </w:tr>
      <w:tr w:rsidR="00BA037F" w:rsidRPr="00B23945" w:rsidTr="007427AF">
        <w:trPr>
          <w:trHeight w:val="443"/>
          <w:jc w:val="center"/>
        </w:trPr>
        <w:tc>
          <w:tcPr>
            <w:tcW w:w="5725" w:type="dxa"/>
            <w:tcBorders>
              <w:top w:val="nil"/>
              <w:left w:val="nil"/>
              <w:bottom w:val="single" w:sz="8" w:space="0" w:color="FFFFFF"/>
              <w:right w:val="single" w:sz="8" w:space="0" w:color="FFFFFF"/>
            </w:tcBorders>
            <w:shd w:val="clear" w:color="000000" w:fill="B7DEE8"/>
            <w:vAlign w:val="center"/>
          </w:tcPr>
          <w:p w:rsidR="00BA037F" w:rsidRPr="00B23945" w:rsidRDefault="00BA037F" w:rsidP="0067641C">
            <w:pPr>
              <w:rPr>
                <w:color w:val="000000"/>
                <w:sz w:val="20"/>
                <w:szCs w:val="22"/>
              </w:rPr>
            </w:pPr>
          </w:p>
        </w:tc>
        <w:tc>
          <w:tcPr>
            <w:tcW w:w="1007" w:type="dxa"/>
            <w:tcBorders>
              <w:top w:val="nil"/>
              <w:left w:val="nil"/>
              <w:bottom w:val="single" w:sz="8" w:space="0" w:color="FFFFFF"/>
              <w:right w:val="single" w:sz="8" w:space="0" w:color="FFFFFF"/>
            </w:tcBorders>
            <w:shd w:val="clear" w:color="000000" w:fill="B7DEE8"/>
            <w:vAlign w:val="center"/>
          </w:tcPr>
          <w:p w:rsidR="00BA037F" w:rsidRPr="004810D9" w:rsidRDefault="00BA037F" w:rsidP="0067641C">
            <w:pPr>
              <w:jc w:val="right"/>
              <w:rPr>
                <w:color w:val="000000"/>
                <w:sz w:val="20"/>
                <w:szCs w:val="22"/>
              </w:rPr>
            </w:pPr>
          </w:p>
        </w:tc>
        <w:tc>
          <w:tcPr>
            <w:tcW w:w="1007" w:type="dxa"/>
            <w:tcBorders>
              <w:top w:val="nil"/>
              <w:left w:val="nil"/>
              <w:bottom w:val="single" w:sz="8" w:space="0" w:color="FFFFFF"/>
              <w:right w:val="single" w:sz="8" w:space="0" w:color="FFFFFF"/>
            </w:tcBorders>
            <w:shd w:val="clear" w:color="000000" w:fill="B7DEE8"/>
            <w:vAlign w:val="center"/>
          </w:tcPr>
          <w:p w:rsidR="00BA037F" w:rsidRDefault="00BA037F" w:rsidP="0067641C">
            <w:pPr>
              <w:jc w:val="right"/>
              <w:rPr>
                <w:color w:val="000000"/>
                <w:sz w:val="20"/>
                <w:szCs w:val="22"/>
              </w:rPr>
            </w:pPr>
          </w:p>
        </w:tc>
        <w:tc>
          <w:tcPr>
            <w:tcW w:w="942" w:type="dxa"/>
            <w:tcBorders>
              <w:top w:val="nil"/>
              <w:left w:val="nil"/>
              <w:bottom w:val="single" w:sz="8" w:space="0" w:color="FFFFFF"/>
              <w:right w:val="single" w:sz="8" w:space="0" w:color="FFFFFF"/>
            </w:tcBorders>
            <w:shd w:val="clear" w:color="000000" w:fill="B7DEE8"/>
            <w:vAlign w:val="center"/>
          </w:tcPr>
          <w:p w:rsidR="00BA037F" w:rsidRDefault="00BA037F" w:rsidP="0067641C">
            <w:pPr>
              <w:jc w:val="right"/>
              <w:rPr>
                <w:color w:val="000000"/>
                <w:sz w:val="20"/>
                <w:szCs w:val="22"/>
              </w:rPr>
            </w:pPr>
          </w:p>
        </w:tc>
      </w:tr>
      <w:tr w:rsidR="0067641C" w:rsidRPr="00B23945" w:rsidTr="007427AF">
        <w:trPr>
          <w:trHeight w:val="443"/>
          <w:jc w:val="center"/>
        </w:trPr>
        <w:tc>
          <w:tcPr>
            <w:tcW w:w="5725" w:type="dxa"/>
            <w:tcBorders>
              <w:top w:val="nil"/>
              <w:left w:val="nil"/>
              <w:bottom w:val="nil"/>
              <w:right w:val="nil"/>
            </w:tcBorders>
            <w:shd w:val="clear" w:color="000000" w:fill="92CDDC"/>
            <w:noWrap/>
            <w:vAlign w:val="center"/>
            <w:hideMark/>
          </w:tcPr>
          <w:p w:rsidR="0067641C" w:rsidRPr="00B23945" w:rsidRDefault="0067641C" w:rsidP="0067641C">
            <w:pPr>
              <w:jc w:val="center"/>
              <w:rPr>
                <w:b/>
                <w:bCs/>
                <w:color w:val="000000"/>
                <w:sz w:val="20"/>
                <w:szCs w:val="22"/>
              </w:rPr>
            </w:pPr>
            <w:r w:rsidRPr="00B23945">
              <w:rPr>
                <w:b/>
                <w:bCs/>
                <w:color w:val="000000"/>
                <w:sz w:val="20"/>
                <w:szCs w:val="22"/>
              </w:rPr>
              <w:t>Всичко</w:t>
            </w:r>
          </w:p>
        </w:tc>
        <w:tc>
          <w:tcPr>
            <w:tcW w:w="1007" w:type="dxa"/>
            <w:tcBorders>
              <w:top w:val="nil"/>
              <w:left w:val="nil"/>
              <w:bottom w:val="nil"/>
              <w:right w:val="nil"/>
            </w:tcBorders>
            <w:shd w:val="clear" w:color="000000" w:fill="92CDDC"/>
            <w:noWrap/>
            <w:vAlign w:val="center"/>
          </w:tcPr>
          <w:p w:rsidR="0067641C" w:rsidRPr="00B23945" w:rsidRDefault="0067641C" w:rsidP="0067641C">
            <w:pPr>
              <w:jc w:val="center"/>
              <w:rPr>
                <w:b/>
                <w:bCs/>
                <w:color w:val="000000"/>
                <w:sz w:val="20"/>
                <w:szCs w:val="22"/>
              </w:rPr>
            </w:pPr>
            <w:r w:rsidRPr="004810D9">
              <w:rPr>
                <w:b/>
                <w:bCs/>
                <w:color w:val="000000"/>
                <w:sz w:val="20"/>
                <w:szCs w:val="22"/>
              </w:rPr>
              <w:t>4 531</w:t>
            </w:r>
          </w:p>
        </w:tc>
        <w:tc>
          <w:tcPr>
            <w:tcW w:w="1007" w:type="dxa"/>
            <w:tcBorders>
              <w:top w:val="nil"/>
              <w:left w:val="nil"/>
              <w:bottom w:val="nil"/>
              <w:right w:val="nil"/>
            </w:tcBorders>
            <w:shd w:val="clear" w:color="000000" w:fill="92CDDC"/>
            <w:noWrap/>
            <w:vAlign w:val="center"/>
          </w:tcPr>
          <w:p w:rsidR="0067641C" w:rsidRPr="004810D9" w:rsidRDefault="0067641C" w:rsidP="0067641C">
            <w:pPr>
              <w:jc w:val="right"/>
              <w:rPr>
                <w:b/>
                <w:bCs/>
                <w:color w:val="000000"/>
                <w:sz w:val="20"/>
                <w:szCs w:val="22"/>
              </w:rPr>
            </w:pPr>
            <w:r>
              <w:rPr>
                <w:b/>
                <w:bCs/>
                <w:color w:val="000000"/>
                <w:sz w:val="20"/>
                <w:szCs w:val="22"/>
              </w:rPr>
              <w:t>5 516</w:t>
            </w:r>
          </w:p>
        </w:tc>
        <w:tc>
          <w:tcPr>
            <w:tcW w:w="942" w:type="dxa"/>
            <w:tcBorders>
              <w:top w:val="nil"/>
              <w:left w:val="nil"/>
              <w:bottom w:val="nil"/>
              <w:right w:val="nil"/>
            </w:tcBorders>
            <w:shd w:val="clear" w:color="000000" w:fill="92CDDC"/>
            <w:noWrap/>
            <w:vAlign w:val="center"/>
          </w:tcPr>
          <w:p w:rsidR="0067641C" w:rsidRPr="004810D9" w:rsidRDefault="00986AA9" w:rsidP="0067641C">
            <w:pPr>
              <w:jc w:val="right"/>
              <w:rPr>
                <w:b/>
                <w:bCs/>
                <w:color w:val="000000"/>
                <w:sz w:val="20"/>
                <w:szCs w:val="22"/>
              </w:rPr>
            </w:pPr>
            <w:r>
              <w:rPr>
                <w:b/>
                <w:bCs/>
                <w:color w:val="000000"/>
                <w:sz w:val="20"/>
                <w:szCs w:val="22"/>
              </w:rPr>
              <w:t>5 382</w:t>
            </w:r>
          </w:p>
        </w:tc>
      </w:tr>
      <w:bookmarkEnd w:id="1"/>
    </w:tbl>
    <w:p w:rsidR="005E7989" w:rsidRDefault="005E7989" w:rsidP="00EA01D6">
      <w:pPr>
        <w:spacing w:line="360" w:lineRule="auto"/>
        <w:ind w:left="696" w:firstLine="720"/>
        <w:jc w:val="both"/>
        <w:rPr>
          <w:b/>
          <w:bCs/>
        </w:rPr>
      </w:pPr>
    </w:p>
    <w:p w:rsidR="00C36457" w:rsidRDefault="00C36457" w:rsidP="00EA01D6">
      <w:pPr>
        <w:spacing w:line="360" w:lineRule="auto"/>
        <w:ind w:left="696" w:firstLine="720"/>
        <w:jc w:val="both"/>
        <w:rPr>
          <w:b/>
          <w:bCs/>
        </w:rPr>
      </w:pPr>
    </w:p>
    <w:p w:rsidR="004810D9" w:rsidRDefault="004810D9" w:rsidP="004810D9">
      <w:pPr>
        <w:spacing w:line="360" w:lineRule="auto"/>
        <w:jc w:val="center"/>
        <w:rPr>
          <w:b/>
          <w:bCs/>
        </w:rPr>
      </w:pPr>
      <w:r w:rsidRPr="00EA56DA">
        <w:rPr>
          <w:b/>
          <w:bCs/>
        </w:rPr>
        <w:lastRenderedPageBreak/>
        <w:t xml:space="preserve">Брой на лекуваните пациенти в </w:t>
      </w:r>
      <w:r w:rsidRPr="00AD0EE4">
        <w:rPr>
          <w:b/>
          <w:bCs/>
        </w:rPr>
        <w:t xml:space="preserve">„СБР ВИТА” ЕООД </w:t>
      </w:r>
      <w:r>
        <w:rPr>
          <w:b/>
          <w:bCs/>
        </w:rPr>
        <w:t xml:space="preserve">– клон Поморие </w:t>
      </w:r>
    </w:p>
    <w:p w:rsidR="004810D9" w:rsidRDefault="004810D9" w:rsidP="004810D9">
      <w:pPr>
        <w:spacing w:line="360" w:lineRule="auto"/>
        <w:jc w:val="center"/>
        <w:rPr>
          <w:b/>
          <w:bCs/>
        </w:rPr>
      </w:pPr>
      <w:r w:rsidRPr="00EA56DA">
        <w:rPr>
          <w:b/>
          <w:bCs/>
        </w:rPr>
        <w:t>за периода</w:t>
      </w:r>
      <w:r>
        <w:rPr>
          <w:b/>
          <w:bCs/>
        </w:rPr>
        <w:t xml:space="preserve"> </w:t>
      </w:r>
      <w:r w:rsidRPr="00EA56DA">
        <w:rPr>
          <w:b/>
          <w:bCs/>
        </w:rPr>
        <w:t>201</w:t>
      </w:r>
      <w:r w:rsidR="0020600F">
        <w:rPr>
          <w:b/>
          <w:bCs/>
        </w:rPr>
        <w:t>9</w:t>
      </w:r>
      <w:r>
        <w:rPr>
          <w:b/>
          <w:bCs/>
        </w:rPr>
        <w:t xml:space="preserve"> г. – 202</w:t>
      </w:r>
      <w:r w:rsidR="000F6CA4">
        <w:rPr>
          <w:b/>
          <w:bCs/>
        </w:rPr>
        <w:t>1</w:t>
      </w:r>
      <w:r>
        <w:rPr>
          <w:b/>
          <w:bCs/>
        </w:rPr>
        <w:t xml:space="preserve"> </w:t>
      </w:r>
      <w:r w:rsidRPr="00EA56DA">
        <w:rPr>
          <w:b/>
          <w:bCs/>
        </w:rPr>
        <w:t>г.</w:t>
      </w:r>
    </w:p>
    <w:p w:rsidR="004810D9" w:rsidRDefault="004810D9" w:rsidP="004810D9">
      <w:pPr>
        <w:keepNext/>
        <w:autoSpaceDE w:val="0"/>
        <w:autoSpaceDN w:val="0"/>
        <w:adjustRightInd w:val="0"/>
        <w:ind w:firstLine="709"/>
        <w:jc w:val="both"/>
        <w:rPr>
          <w:b/>
          <w:sz w:val="22"/>
          <w:szCs w:val="26"/>
        </w:rPr>
      </w:pPr>
      <w:r w:rsidRPr="00EA56DA">
        <w:rPr>
          <w:b/>
          <w:sz w:val="22"/>
          <w:szCs w:val="26"/>
        </w:rPr>
        <w:t xml:space="preserve">Таблица </w:t>
      </w:r>
      <w:r>
        <w:rPr>
          <w:b/>
          <w:sz w:val="22"/>
          <w:szCs w:val="26"/>
        </w:rPr>
        <w:t>2а</w:t>
      </w:r>
      <w:r w:rsidRPr="00EA56DA">
        <w:rPr>
          <w:b/>
          <w:sz w:val="22"/>
          <w:szCs w:val="26"/>
        </w:rPr>
        <w:t xml:space="preserve"> </w:t>
      </w:r>
    </w:p>
    <w:p w:rsidR="00E27368" w:rsidRDefault="00E27368" w:rsidP="004810D9">
      <w:pPr>
        <w:keepNext/>
        <w:autoSpaceDE w:val="0"/>
        <w:autoSpaceDN w:val="0"/>
        <w:adjustRightInd w:val="0"/>
        <w:ind w:firstLine="709"/>
        <w:jc w:val="both"/>
        <w:rPr>
          <w:b/>
          <w:sz w:val="22"/>
          <w:szCs w:val="26"/>
        </w:rPr>
      </w:pPr>
    </w:p>
    <w:tbl>
      <w:tblPr>
        <w:tblW w:w="8681" w:type="dxa"/>
        <w:jc w:val="center"/>
        <w:tblCellMar>
          <w:left w:w="70" w:type="dxa"/>
          <w:right w:w="70" w:type="dxa"/>
        </w:tblCellMar>
        <w:tblLook w:val="04A0" w:firstRow="1" w:lastRow="0" w:firstColumn="1" w:lastColumn="0" w:noHBand="0" w:noVBand="1"/>
      </w:tblPr>
      <w:tblGrid>
        <w:gridCol w:w="5725"/>
        <w:gridCol w:w="1007"/>
        <w:gridCol w:w="1007"/>
        <w:gridCol w:w="942"/>
      </w:tblGrid>
      <w:tr w:rsidR="00E27368" w:rsidRPr="00B23945" w:rsidTr="00263B7E">
        <w:trPr>
          <w:trHeight w:val="266"/>
          <w:tblHeader/>
          <w:jc w:val="center"/>
        </w:trPr>
        <w:tc>
          <w:tcPr>
            <w:tcW w:w="5725" w:type="dxa"/>
            <w:vMerge w:val="restart"/>
            <w:tcBorders>
              <w:top w:val="nil"/>
              <w:left w:val="nil"/>
              <w:bottom w:val="nil"/>
              <w:right w:val="nil"/>
            </w:tcBorders>
            <w:shd w:val="clear" w:color="000000" w:fill="92CDDC"/>
            <w:noWrap/>
            <w:vAlign w:val="center"/>
            <w:hideMark/>
          </w:tcPr>
          <w:p w:rsidR="00E27368" w:rsidRPr="00B23945" w:rsidRDefault="00E27368" w:rsidP="00263B7E">
            <w:pPr>
              <w:jc w:val="center"/>
              <w:rPr>
                <w:b/>
                <w:bCs/>
                <w:color w:val="000000"/>
                <w:sz w:val="20"/>
                <w:szCs w:val="20"/>
              </w:rPr>
            </w:pPr>
            <w:r w:rsidRPr="00B23945">
              <w:rPr>
                <w:b/>
                <w:bCs/>
                <w:color w:val="000000"/>
                <w:sz w:val="20"/>
                <w:szCs w:val="20"/>
              </w:rPr>
              <w:t>Контингенти лекувани пациенти</w:t>
            </w:r>
          </w:p>
        </w:tc>
        <w:tc>
          <w:tcPr>
            <w:tcW w:w="2956" w:type="dxa"/>
            <w:gridSpan w:val="3"/>
            <w:tcBorders>
              <w:top w:val="nil"/>
              <w:left w:val="nil"/>
              <w:bottom w:val="nil"/>
              <w:right w:val="nil"/>
            </w:tcBorders>
            <w:shd w:val="clear" w:color="000000" w:fill="92CDDC"/>
            <w:noWrap/>
            <w:vAlign w:val="center"/>
            <w:hideMark/>
          </w:tcPr>
          <w:p w:rsidR="00E27368" w:rsidRPr="00B23945" w:rsidRDefault="00E27368" w:rsidP="00263B7E">
            <w:pPr>
              <w:jc w:val="center"/>
              <w:rPr>
                <w:b/>
                <w:bCs/>
                <w:color w:val="000000"/>
                <w:sz w:val="20"/>
                <w:szCs w:val="20"/>
              </w:rPr>
            </w:pPr>
            <w:r w:rsidRPr="00B23945">
              <w:rPr>
                <w:b/>
                <w:bCs/>
                <w:color w:val="000000"/>
                <w:sz w:val="20"/>
                <w:szCs w:val="20"/>
              </w:rPr>
              <w:t>Брой лекувани пациенти</w:t>
            </w:r>
          </w:p>
        </w:tc>
      </w:tr>
      <w:tr w:rsidR="0017736D" w:rsidRPr="00B23945" w:rsidTr="0017736D">
        <w:trPr>
          <w:trHeight w:val="266"/>
          <w:tblHeader/>
          <w:jc w:val="center"/>
        </w:trPr>
        <w:tc>
          <w:tcPr>
            <w:tcW w:w="5725" w:type="dxa"/>
            <w:vMerge/>
            <w:tcBorders>
              <w:top w:val="nil"/>
              <w:left w:val="nil"/>
              <w:bottom w:val="nil"/>
              <w:right w:val="nil"/>
            </w:tcBorders>
            <w:vAlign w:val="center"/>
            <w:hideMark/>
          </w:tcPr>
          <w:p w:rsidR="0017736D" w:rsidRPr="00B23945" w:rsidRDefault="0017736D" w:rsidP="0017736D">
            <w:pPr>
              <w:rPr>
                <w:b/>
                <w:bCs/>
                <w:color w:val="000000"/>
                <w:sz w:val="20"/>
                <w:szCs w:val="20"/>
              </w:rPr>
            </w:pPr>
          </w:p>
        </w:tc>
        <w:tc>
          <w:tcPr>
            <w:tcW w:w="1007" w:type="dxa"/>
            <w:tcBorders>
              <w:top w:val="nil"/>
              <w:left w:val="nil"/>
              <w:bottom w:val="nil"/>
              <w:right w:val="nil"/>
            </w:tcBorders>
            <w:shd w:val="clear" w:color="000000" w:fill="92CDDC"/>
            <w:noWrap/>
            <w:vAlign w:val="center"/>
          </w:tcPr>
          <w:p w:rsidR="0017736D" w:rsidRPr="007427AF" w:rsidRDefault="0017736D" w:rsidP="0017736D">
            <w:pPr>
              <w:jc w:val="center"/>
              <w:rPr>
                <w:b/>
                <w:bCs/>
                <w:color w:val="000000"/>
                <w:sz w:val="20"/>
                <w:szCs w:val="20"/>
              </w:rPr>
            </w:pPr>
            <w:r w:rsidRPr="00B23945">
              <w:rPr>
                <w:b/>
                <w:bCs/>
                <w:color w:val="000000"/>
                <w:sz w:val="20"/>
                <w:szCs w:val="20"/>
                <w:lang w:val="en-US"/>
              </w:rPr>
              <w:t>20</w:t>
            </w:r>
            <w:r>
              <w:rPr>
                <w:b/>
                <w:bCs/>
                <w:color w:val="000000"/>
                <w:sz w:val="20"/>
                <w:szCs w:val="20"/>
              </w:rPr>
              <w:t>20</w:t>
            </w:r>
          </w:p>
        </w:tc>
        <w:tc>
          <w:tcPr>
            <w:tcW w:w="1007" w:type="dxa"/>
            <w:tcBorders>
              <w:top w:val="nil"/>
              <w:left w:val="nil"/>
              <w:bottom w:val="nil"/>
              <w:right w:val="nil"/>
            </w:tcBorders>
            <w:shd w:val="clear" w:color="000000" w:fill="92CDDC"/>
            <w:noWrap/>
            <w:vAlign w:val="center"/>
          </w:tcPr>
          <w:p w:rsidR="0017736D" w:rsidRPr="00B23945" w:rsidRDefault="0017736D" w:rsidP="0017736D">
            <w:pPr>
              <w:jc w:val="center"/>
              <w:rPr>
                <w:b/>
                <w:bCs/>
                <w:color w:val="000000"/>
                <w:sz w:val="20"/>
                <w:szCs w:val="20"/>
              </w:rPr>
            </w:pPr>
            <w:r w:rsidRPr="00B23945">
              <w:rPr>
                <w:b/>
                <w:bCs/>
                <w:color w:val="000000"/>
                <w:sz w:val="20"/>
                <w:szCs w:val="20"/>
              </w:rPr>
              <w:t>202</w:t>
            </w:r>
            <w:r>
              <w:rPr>
                <w:b/>
                <w:bCs/>
                <w:color w:val="000000"/>
                <w:sz w:val="20"/>
                <w:szCs w:val="20"/>
              </w:rPr>
              <w:t>1</w:t>
            </w:r>
          </w:p>
        </w:tc>
        <w:tc>
          <w:tcPr>
            <w:tcW w:w="942" w:type="dxa"/>
            <w:tcBorders>
              <w:top w:val="nil"/>
              <w:left w:val="nil"/>
              <w:bottom w:val="nil"/>
              <w:right w:val="nil"/>
            </w:tcBorders>
            <w:shd w:val="clear" w:color="000000" w:fill="92CDDC"/>
            <w:noWrap/>
            <w:vAlign w:val="center"/>
          </w:tcPr>
          <w:p w:rsidR="0017736D" w:rsidRPr="0017736D" w:rsidRDefault="0017736D" w:rsidP="0017736D">
            <w:pPr>
              <w:jc w:val="center"/>
              <w:rPr>
                <w:b/>
                <w:bCs/>
                <w:color w:val="000000"/>
                <w:sz w:val="20"/>
                <w:szCs w:val="20"/>
                <w:lang w:val="en-US"/>
              </w:rPr>
            </w:pPr>
            <w:r>
              <w:rPr>
                <w:b/>
                <w:bCs/>
                <w:color w:val="000000"/>
                <w:sz w:val="20"/>
                <w:szCs w:val="20"/>
                <w:lang w:val="en-US"/>
              </w:rPr>
              <w:t>2022</w:t>
            </w:r>
          </w:p>
        </w:tc>
      </w:tr>
      <w:tr w:rsidR="0017736D" w:rsidRPr="00B23945" w:rsidTr="00263B7E">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17736D" w:rsidRPr="00B23945" w:rsidRDefault="0017736D" w:rsidP="0017736D">
            <w:pPr>
              <w:rPr>
                <w:color w:val="000000"/>
                <w:sz w:val="20"/>
                <w:szCs w:val="22"/>
              </w:rPr>
            </w:pPr>
            <w:r w:rsidRPr="00B23945">
              <w:rPr>
                <w:color w:val="000000"/>
                <w:sz w:val="20"/>
                <w:szCs w:val="22"/>
              </w:rPr>
              <w:t>Кадрови военнослужещи</w:t>
            </w:r>
            <w:r>
              <w:rPr>
                <w:color w:val="000000"/>
                <w:sz w:val="20"/>
                <w:szCs w:val="22"/>
              </w:rPr>
              <w:t xml:space="preserve">, </w:t>
            </w:r>
            <w:r w:rsidRPr="00B23945">
              <w:rPr>
                <w:color w:val="000000"/>
                <w:sz w:val="20"/>
                <w:szCs w:val="22"/>
              </w:rPr>
              <w:t>офицери и сержанти от резерва</w:t>
            </w:r>
            <w:r>
              <w:rPr>
                <w:color w:val="000000"/>
                <w:sz w:val="20"/>
                <w:szCs w:val="22"/>
              </w:rPr>
              <w:t xml:space="preserve"> и членове на техните семейства</w:t>
            </w:r>
          </w:p>
        </w:tc>
        <w:tc>
          <w:tcPr>
            <w:tcW w:w="1007" w:type="dxa"/>
            <w:tcBorders>
              <w:top w:val="nil"/>
              <w:left w:val="nil"/>
              <w:bottom w:val="single" w:sz="8" w:space="0" w:color="FFFFFF"/>
              <w:right w:val="single" w:sz="8" w:space="0" w:color="FFFFFF"/>
            </w:tcBorders>
            <w:shd w:val="clear" w:color="000000" w:fill="B7DEE8"/>
            <w:vAlign w:val="center"/>
          </w:tcPr>
          <w:p w:rsidR="0017736D" w:rsidRPr="00B23945" w:rsidRDefault="0017736D" w:rsidP="0017736D">
            <w:pPr>
              <w:jc w:val="right"/>
              <w:rPr>
                <w:color w:val="000000"/>
                <w:sz w:val="20"/>
                <w:szCs w:val="22"/>
              </w:rPr>
            </w:pPr>
            <w:r>
              <w:rPr>
                <w:color w:val="000000"/>
                <w:sz w:val="20"/>
                <w:szCs w:val="22"/>
              </w:rPr>
              <w:t>607</w:t>
            </w:r>
          </w:p>
        </w:tc>
        <w:tc>
          <w:tcPr>
            <w:tcW w:w="1007" w:type="dxa"/>
            <w:tcBorders>
              <w:top w:val="nil"/>
              <w:left w:val="nil"/>
              <w:bottom w:val="single" w:sz="8" w:space="0" w:color="FFFFFF"/>
              <w:right w:val="single" w:sz="8" w:space="0" w:color="FFFFFF"/>
            </w:tcBorders>
            <w:shd w:val="clear" w:color="000000" w:fill="B7DEE8"/>
            <w:vAlign w:val="center"/>
          </w:tcPr>
          <w:p w:rsidR="0017736D" w:rsidRPr="0017736D" w:rsidRDefault="0017736D" w:rsidP="0017736D">
            <w:pPr>
              <w:jc w:val="right"/>
              <w:rPr>
                <w:color w:val="000000"/>
                <w:sz w:val="20"/>
                <w:szCs w:val="22"/>
                <w:lang w:val="en-US"/>
              </w:rPr>
            </w:pPr>
            <w:r>
              <w:rPr>
                <w:color w:val="000000"/>
                <w:sz w:val="20"/>
                <w:szCs w:val="22"/>
              </w:rPr>
              <w:t>619</w:t>
            </w:r>
          </w:p>
        </w:tc>
        <w:tc>
          <w:tcPr>
            <w:tcW w:w="942" w:type="dxa"/>
            <w:tcBorders>
              <w:top w:val="nil"/>
              <w:left w:val="nil"/>
              <w:bottom w:val="single" w:sz="8" w:space="0" w:color="FFFFFF"/>
              <w:right w:val="single" w:sz="8" w:space="0" w:color="FFFFFF"/>
            </w:tcBorders>
            <w:shd w:val="clear" w:color="000000" w:fill="B7DEE8"/>
            <w:vAlign w:val="center"/>
          </w:tcPr>
          <w:p w:rsidR="0017736D" w:rsidRPr="0017736D" w:rsidRDefault="0017736D" w:rsidP="0017736D">
            <w:pPr>
              <w:jc w:val="right"/>
              <w:rPr>
                <w:color w:val="000000"/>
                <w:sz w:val="20"/>
                <w:szCs w:val="22"/>
                <w:lang w:val="en-US"/>
              </w:rPr>
            </w:pPr>
            <w:r>
              <w:rPr>
                <w:color w:val="000000"/>
                <w:sz w:val="20"/>
                <w:szCs w:val="22"/>
                <w:lang w:val="en-US"/>
              </w:rPr>
              <w:t>628</w:t>
            </w:r>
          </w:p>
        </w:tc>
      </w:tr>
      <w:tr w:rsidR="0017736D" w:rsidRPr="00B23945" w:rsidTr="00263B7E">
        <w:trPr>
          <w:trHeight w:val="587"/>
          <w:jc w:val="center"/>
        </w:trPr>
        <w:tc>
          <w:tcPr>
            <w:tcW w:w="5725" w:type="dxa"/>
            <w:tcBorders>
              <w:top w:val="nil"/>
              <w:left w:val="nil"/>
              <w:bottom w:val="single" w:sz="8" w:space="0" w:color="FFFFFF"/>
              <w:right w:val="single" w:sz="8" w:space="0" w:color="FFFFFF"/>
            </w:tcBorders>
            <w:shd w:val="clear" w:color="000000" w:fill="92CDDC"/>
            <w:vAlign w:val="center"/>
            <w:hideMark/>
          </w:tcPr>
          <w:p w:rsidR="0017736D" w:rsidRPr="00B23945" w:rsidRDefault="0017736D" w:rsidP="0017736D">
            <w:pPr>
              <w:rPr>
                <w:color w:val="000000"/>
                <w:sz w:val="20"/>
                <w:szCs w:val="22"/>
              </w:rPr>
            </w:pPr>
            <w:r w:rsidRPr="00B23945">
              <w:rPr>
                <w:color w:val="000000"/>
                <w:sz w:val="20"/>
                <w:szCs w:val="22"/>
              </w:rPr>
              <w:t>Цивилни служители и работници в МО и членове на техните семейства</w:t>
            </w:r>
          </w:p>
        </w:tc>
        <w:tc>
          <w:tcPr>
            <w:tcW w:w="1007" w:type="dxa"/>
            <w:tcBorders>
              <w:top w:val="nil"/>
              <w:left w:val="nil"/>
              <w:bottom w:val="single" w:sz="8" w:space="0" w:color="FFFFFF"/>
              <w:right w:val="single" w:sz="8" w:space="0" w:color="FFFFFF"/>
            </w:tcBorders>
            <w:shd w:val="clear" w:color="000000" w:fill="92CDDC"/>
            <w:vAlign w:val="center"/>
          </w:tcPr>
          <w:p w:rsidR="0017736D" w:rsidRPr="00B23945" w:rsidRDefault="0017736D" w:rsidP="0017736D">
            <w:pPr>
              <w:jc w:val="right"/>
              <w:rPr>
                <w:color w:val="000000"/>
                <w:sz w:val="20"/>
                <w:szCs w:val="22"/>
              </w:rPr>
            </w:pPr>
            <w:r>
              <w:rPr>
                <w:color w:val="000000"/>
                <w:sz w:val="20"/>
                <w:szCs w:val="22"/>
              </w:rPr>
              <w:t>744</w:t>
            </w:r>
          </w:p>
        </w:tc>
        <w:tc>
          <w:tcPr>
            <w:tcW w:w="1007" w:type="dxa"/>
            <w:tcBorders>
              <w:top w:val="nil"/>
              <w:left w:val="nil"/>
              <w:bottom w:val="single" w:sz="8" w:space="0" w:color="FFFFFF"/>
              <w:right w:val="single" w:sz="8" w:space="0" w:color="FFFFFF"/>
            </w:tcBorders>
            <w:shd w:val="clear" w:color="000000" w:fill="92CDDC"/>
            <w:vAlign w:val="center"/>
          </w:tcPr>
          <w:p w:rsidR="0017736D" w:rsidRPr="004810D9" w:rsidRDefault="0017736D" w:rsidP="0017736D">
            <w:pPr>
              <w:jc w:val="right"/>
              <w:rPr>
                <w:color w:val="000000"/>
                <w:sz w:val="20"/>
                <w:szCs w:val="22"/>
              </w:rPr>
            </w:pPr>
            <w:r>
              <w:rPr>
                <w:color w:val="000000"/>
                <w:sz w:val="20"/>
                <w:szCs w:val="22"/>
              </w:rPr>
              <w:t>326</w:t>
            </w:r>
          </w:p>
        </w:tc>
        <w:tc>
          <w:tcPr>
            <w:tcW w:w="942" w:type="dxa"/>
            <w:tcBorders>
              <w:top w:val="nil"/>
              <w:left w:val="nil"/>
              <w:bottom w:val="single" w:sz="8" w:space="0" w:color="FFFFFF"/>
              <w:right w:val="single" w:sz="8" w:space="0" w:color="FFFFFF"/>
            </w:tcBorders>
            <w:shd w:val="clear" w:color="000000" w:fill="92CDDC"/>
            <w:vAlign w:val="center"/>
          </w:tcPr>
          <w:p w:rsidR="0017736D" w:rsidRPr="004810D9" w:rsidRDefault="0017736D" w:rsidP="0017736D">
            <w:pPr>
              <w:jc w:val="right"/>
              <w:rPr>
                <w:color w:val="000000"/>
                <w:sz w:val="20"/>
                <w:szCs w:val="22"/>
              </w:rPr>
            </w:pPr>
            <w:r>
              <w:rPr>
                <w:color w:val="000000"/>
                <w:sz w:val="20"/>
                <w:szCs w:val="22"/>
              </w:rPr>
              <w:t>200</w:t>
            </w:r>
          </w:p>
        </w:tc>
      </w:tr>
      <w:tr w:rsidR="0017736D" w:rsidRPr="00B23945" w:rsidTr="00263B7E">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17736D" w:rsidRPr="00B23945" w:rsidRDefault="0017736D" w:rsidP="0017736D">
            <w:pPr>
              <w:rPr>
                <w:color w:val="000000"/>
                <w:sz w:val="20"/>
                <w:szCs w:val="22"/>
              </w:rPr>
            </w:pPr>
            <w:r>
              <w:rPr>
                <w:color w:val="000000"/>
                <w:sz w:val="20"/>
                <w:szCs w:val="22"/>
              </w:rPr>
              <w:t>В</w:t>
            </w:r>
            <w:r w:rsidRPr="00B23945">
              <w:rPr>
                <w:color w:val="000000"/>
                <w:sz w:val="20"/>
                <w:szCs w:val="22"/>
              </w:rPr>
              <w:t>оенно инвалиди</w:t>
            </w:r>
            <w:r>
              <w:rPr>
                <w:color w:val="000000"/>
                <w:sz w:val="20"/>
                <w:szCs w:val="22"/>
              </w:rPr>
              <w:t xml:space="preserve"> и военнопострадали</w:t>
            </w:r>
          </w:p>
        </w:tc>
        <w:tc>
          <w:tcPr>
            <w:tcW w:w="1007" w:type="dxa"/>
            <w:tcBorders>
              <w:top w:val="nil"/>
              <w:left w:val="nil"/>
              <w:bottom w:val="single" w:sz="8" w:space="0" w:color="FFFFFF"/>
              <w:right w:val="single" w:sz="8" w:space="0" w:color="FFFFFF"/>
            </w:tcBorders>
            <w:shd w:val="clear" w:color="000000" w:fill="B7DEE8"/>
            <w:vAlign w:val="center"/>
          </w:tcPr>
          <w:p w:rsidR="0017736D" w:rsidRPr="00B23945" w:rsidRDefault="0017736D" w:rsidP="0017736D">
            <w:pPr>
              <w:jc w:val="right"/>
              <w:rPr>
                <w:color w:val="000000"/>
                <w:sz w:val="20"/>
                <w:szCs w:val="22"/>
              </w:rPr>
            </w:pPr>
            <w:r>
              <w:rPr>
                <w:color w:val="000000"/>
                <w:sz w:val="20"/>
                <w:szCs w:val="22"/>
              </w:rPr>
              <w:t>46</w:t>
            </w:r>
          </w:p>
        </w:tc>
        <w:tc>
          <w:tcPr>
            <w:tcW w:w="1007" w:type="dxa"/>
            <w:tcBorders>
              <w:top w:val="nil"/>
              <w:left w:val="nil"/>
              <w:bottom w:val="single" w:sz="8" w:space="0" w:color="FFFFFF"/>
              <w:right w:val="single" w:sz="8" w:space="0" w:color="FFFFFF"/>
            </w:tcBorders>
            <w:shd w:val="clear" w:color="000000" w:fill="B7DEE8"/>
            <w:vAlign w:val="center"/>
          </w:tcPr>
          <w:p w:rsidR="0017736D" w:rsidRPr="004810D9" w:rsidRDefault="0017736D" w:rsidP="0017736D">
            <w:pPr>
              <w:jc w:val="right"/>
              <w:rPr>
                <w:color w:val="000000"/>
                <w:sz w:val="20"/>
                <w:szCs w:val="22"/>
              </w:rPr>
            </w:pPr>
            <w:r>
              <w:rPr>
                <w:color w:val="000000"/>
                <w:sz w:val="20"/>
                <w:szCs w:val="22"/>
              </w:rPr>
              <w:t>40</w:t>
            </w:r>
          </w:p>
        </w:tc>
        <w:tc>
          <w:tcPr>
            <w:tcW w:w="942" w:type="dxa"/>
            <w:tcBorders>
              <w:top w:val="nil"/>
              <w:left w:val="nil"/>
              <w:bottom w:val="single" w:sz="8" w:space="0" w:color="FFFFFF"/>
              <w:right w:val="single" w:sz="8" w:space="0" w:color="FFFFFF"/>
            </w:tcBorders>
            <w:shd w:val="clear" w:color="000000" w:fill="B7DEE8"/>
            <w:vAlign w:val="center"/>
          </w:tcPr>
          <w:p w:rsidR="0017736D" w:rsidRPr="004810D9" w:rsidRDefault="0017736D" w:rsidP="0017736D">
            <w:pPr>
              <w:jc w:val="right"/>
              <w:rPr>
                <w:color w:val="000000"/>
                <w:sz w:val="20"/>
                <w:szCs w:val="22"/>
              </w:rPr>
            </w:pPr>
            <w:r>
              <w:rPr>
                <w:color w:val="000000"/>
                <w:sz w:val="20"/>
                <w:szCs w:val="22"/>
              </w:rPr>
              <w:t>59</w:t>
            </w:r>
          </w:p>
        </w:tc>
      </w:tr>
      <w:tr w:rsidR="0017736D" w:rsidRPr="00B23945" w:rsidTr="00263B7E">
        <w:trPr>
          <w:trHeight w:val="443"/>
          <w:jc w:val="center"/>
        </w:trPr>
        <w:tc>
          <w:tcPr>
            <w:tcW w:w="5725" w:type="dxa"/>
            <w:tcBorders>
              <w:top w:val="nil"/>
              <w:left w:val="nil"/>
              <w:bottom w:val="single" w:sz="8" w:space="0" w:color="FFFFFF"/>
              <w:right w:val="single" w:sz="8" w:space="0" w:color="FFFFFF"/>
            </w:tcBorders>
            <w:shd w:val="clear" w:color="000000" w:fill="92CDDC"/>
            <w:vAlign w:val="center"/>
            <w:hideMark/>
          </w:tcPr>
          <w:p w:rsidR="0017736D" w:rsidRPr="00B23945" w:rsidRDefault="0017736D" w:rsidP="0017736D">
            <w:pPr>
              <w:rPr>
                <w:color w:val="000000"/>
                <w:sz w:val="20"/>
                <w:szCs w:val="22"/>
              </w:rPr>
            </w:pPr>
            <w:r w:rsidRPr="00B23945">
              <w:rPr>
                <w:color w:val="000000"/>
                <w:sz w:val="20"/>
                <w:szCs w:val="22"/>
              </w:rPr>
              <w:t>Други</w:t>
            </w:r>
          </w:p>
        </w:tc>
        <w:tc>
          <w:tcPr>
            <w:tcW w:w="1007" w:type="dxa"/>
            <w:tcBorders>
              <w:top w:val="nil"/>
              <w:left w:val="nil"/>
              <w:bottom w:val="single" w:sz="8" w:space="0" w:color="FFFFFF"/>
              <w:right w:val="single" w:sz="8" w:space="0" w:color="FFFFFF"/>
            </w:tcBorders>
            <w:shd w:val="clear" w:color="000000" w:fill="92CDDC"/>
            <w:vAlign w:val="center"/>
          </w:tcPr>
          <w:p w:rsidR="0017736D" w:rsidRPr="00B23945" w:rsidRDefault="0017736D" w:rsidP="0017736D">
            <w:pPr>
              <w:jc w:val="right"/>
              <w:rPr>
                <w:color w:val="000000"/>
                <w:sz w:val="20"/>
                <w:szCs w:val="22"/>
              </w:rPr>
            </w:pPr>
            <w:r>
              <w:rPr>
                <w:color w:val="000000"/>
                <w:sz w:val="20"/>
                <w:szCs w:val="22"/>
              </w:rPr>
              <w:t>1 627</w:t>
            </w:r>
          </w:p>
        </w:tc>
        <w:tc>
          <w:tcPr>
            <w:tcW w:w="1007" w:type="dxa"/>
            <w:tcBorders>
              <w:top w:val="nil"/>
              <w:left w:val="nil"/>
              <w:bottom w:val="single" w:sz="8" w:space="0" w:color="FFFFFF"/>
              <w:right w:val="single" w:sz="8" w:space="0" w:color="FFFFFF"/>
            </w:tcBorders>
            <w:shd w:val="clear" w:color="000000" w:fill="92CDDC"/>
            <w:vAlign w:val="center"/>
          </w:tcPr>
          <w:p w:rsidR="0017736D" w:rsidRPr="004810D9" w:rsidRDefault="0017736D" w:rsidP="0017736D">
            <w:pPr>
              <w:jc w:val="right"/>
              <w:rPr>
                <w:color w:val="000000"/>
                <w:sz w:val="20"/>
                <w:szCs w:val="22"/>
              </w:rPr>
            </w:pPr>
            <w:r>
              <w:rPr>
                <w:color w:val="000000"/>
                <w:sz w:val="20"/>
                <w:szCs w:val="22"/>
              </w:rPr>
              <w:t>1 552</w:t>
            </w:r>
          </w:p>
        </w:tc>
        <w:tc>
          <w:tcPr>
            <w:tcW w:w="942" w:type="dxa"/>
            <w:tcBorders>
              <w:top w:val="nil"/>
              <w:left w:val="nil"/>
              <w:bottom w:val="single" w:sz="8" w:space="0" w:color="FFFFFF"/>
              <w:right w:val="single" w:sz="8" w:space="0" w:color="FFFFFF"/>
            </w:tcBorders>
            <w:shd w:val="clear" w:color="000000" w:fill="92CDDC"/>
            <w:vAlign w:val="center"/>
          </w:tcPr>
          <w:p w:rsidR="0017736D" w:rsidRPr="004810D9" w:rsidRDefault="0017736D" w:rsidP="0017736D">
            <w:pPr>
              <w:jc w:val="right"/>
              <w:rPr>
                <w:color w:val="000000"/>
                <w:sz w:val="20"/>
                <w:szCs w:val="22"/>
              </w:rPr>
            </w:pPr>
            <w:r>
              <w:rPr>
                <w:color w:val="000000"/>
                <w:sz w:val="20"/>
                <w:szCs w:val="22"/>
              </w:rPr>
              <w:t>1 516</w:t>
            </w:r>
          </w:p>
        </w:tc>
      </w:tr>
      <w:tr w:rsidR="0017736D" w:rsidRPr="00B23945" w:rsidTr="00263B7E">
        <w:trPr>
          <w:trHeight w:val="443"/>
          <w:jc w:val="center"/>
        </w:trPr>
        <w:tc>
          <w:tcPr>
            <w:tcW w:w="5725" w:type="dxa"/>
            <w:tcBorders>
              <w:top w:val="nil"/>
              <w:left w:val="nil"/>
              <w:bottom w:val="single" w:sz="8" w:space="0" w:color="FFFFFF"/>
              <w:right w:val="single" w:sz="8" w:space="0" w:color="FFFFFF"/>
            </w:tcBorders>
            <w:shd w:val="clear" w:color="000000" w:fill="B7DEE8"/>
            <w:vAlign w:val="center"/>
          </w:tcPr>
          <w:p w:rsidR="0017736D" w:rsidRPr="00B23945" w:rsidRDefault="0017736D" w:rsidP="0017736D">
            <w:pPr>
              <w:rPr>
                <w:color w:val="000000"/>
                <w:sz w:val="20"/>
                <w:szCs w:val="22"/>
              </w:rPr>
            </w:pPr>
            <w:r>
              <w:rPr>
                <w:color w:val="000000"/>
                <w:sz w:val="20"/>
                <w:szCs w:val="22"/>
              </w:rPr>
              <w:t>Пациенти по НОИ</w:t>
            </w:r>
          </w:p>
        </w:tc>
        <w:tc>
          <w:tcPr>
            <w:tcW w:w="1007" w:type="dxa"/>
            <w:tcBorders>
              <w:top w:val="nil"/>
              <w:left w:val="nil"/>
              <w:bottom w:val="single" w:sz="8" w:space="0" w:color="FFFFFF"/>
              <w:right w:val="single" w:sz="8" w:space="0" w:color="FFFFFF"/>
            </w:tcBorders>
            <w:shd w:val="clear" w:color="000000" w:fill="B7DEE8"/>
            <w:vAlign w:val="center"/>
          </w:tcPr>
          <w:p w:rsidR="0017736D" w:rsidRPr="004810D9" w:rsidRDefault="0017736D" w:rsidP="0017736D">
            <w:pPr>
              <w:jc w:val="right"/>
              <w:rPr>
                <w:color w:val="000000"/>
                <w:sz w:val="20"/>
                <w:szCs w:val="22"/>
              </w:rPr>
            </w:pPr>
          </w:p>
        </w:tc>
        <w:tc>
          <w:tcPr>
            <w:tcW w:w="1007" w:type="dxa"/>
            <w:tcBorders>
              <w:top w:val="nil"/>
              <w:left w:val="nil"/>
              <w:bottom w:val="single" w:sz="8" w:space="0" w:color="FFFFFF"/>
              <w:right w:val="single" w:sz="8" w:space="0" w:color="FFFFFF"/>
            </w:tcBorders>
            <w:shd w:val="clear" w:color="000000" w:fill="B7DEE8"/>
            <w:vAlign w:val="center"/>
          </w:tcPr>
          <w:p w:rsidR="0017736D" w:rsidRDefault="0017736D" w:rsidP="0017736D">
            <w:pPr>
              <w:jc w:val="right"/>
              <w:rPr>
                <w:color w:val="000000"/>
                <w:sz w:val="20"/>
                <w:szCs w:val="22"/>
              </w:rPr>
            </w:pPr>
            <w:r>
              <w:rPr>
                <w:color w:val="000000"/>
                <w:sz w:val="20"/>
                <w:szCs w:val="22"/>
              </w:rPr>
              <w:t>963</w:t>
            </w:r>
          </w:p>
        </w:tc>
        <w:tc>
          <w:tcPr>
            <w:tcW w:w="942" w:type="dxa"/>
            <w:tcBorders>
              <w:top w:val="nil"/>
              <w:left w:val="nil"/>
              <w:bottom w:val="single" w:sz="8" w:space="0" w:color="FFFFFF"/>
              <w:right w:val="single" w:sz="8" w:space="0" w:color="FFFFFF"/>
            </w:tcBorders>
            <w:shd w:val="clear" w:color="000000" w:fill="B7DEE8"/>
            <w:vAlign w:val="center"/>
          </w:tcPr>
          <w:p w:rsidR="0017736D" w:rsidRDefault="001A72A8" w:rsidP="0017736D">
            <w:pPr>
              <w:jc w:val="right"/>
              <w:rPr>
                <w:color w:val="000000"/>
                <w:sz w:val="20"/>
                <w:szCs w:val="22"/>
              </w:rPr>
            </w:pPr>
            <w:r>
              <w:rPr>
                <w:color w:val="000000"/>
                <w:sz w:val="20"/>
                <w:szCs w:val="22"/>
              </w:rPr>
              <w:t>1 450</w:t>
            </w:r>
          </w:p>
        </w:tc>
      </w:tr>
      <w:tr w:rsidR="0017736D" w:rsidRPr="00B23945" w:rsidTr="00263B7E">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17736D" w:rsidRPr="00B23945" w:rsidRDefault="0017736D" w:rsidP="0017736D">
            <w:pPr>
              <w:rPr>
                <w:color w:val="000000"/>
                <w:sz w:val="20"/>
                <w:szCs w:val="22"/>
              </w:rPr>
            </w:pPr>
            <w:r w:rsidRPr="00B23945">
              <w:rPr>
                <w:color w:val="000000"/>
                <w:sz w:val="20"/>
                <w:szCs w:val="22"/>
              </w:rPr>
              <w:t>Пациенти по КП</w:t>
            </w:r>
          </w:p>
        </w:tc>
        <w:tc>
          <w:tcPr>
            <w:tcW w:w="1007" w:type="dxa"/>
            <w:tcBorders>
              <w:top w:val="nil"/>
              <w:left w:val="nil"/>
              <w:bottom w:val="single" w:sz="8" w:space="0" w:color="FFFFFF"/>
              <w:right w:val="single" w:sz="8" w:space="0" w:color="FFFFFF"/>
            </w:tcBorders>
            <w:shd w:val="clear" w:color="000000" w:fill="B7DEE8"/>
            <w:vAlign w:val="center"/>
          </w:tcPr>
          <w:p w:rsidR="0017736D" w:rsidRPr="00B23945" w:rsidRDefault="0017736D" w:rsidP="0017736D">
            <w:pPr>
              <w:jc w:val="right"/>
              <w:rPr>
                <w:color w:val="000000"/>
                <w:sz w:val="20"/>
                <w:szCs w:val="22"/>
              </w:rPr>
            </w:pPr>
            <w:r>
              <w:rPr>
                <w:color w:val="000000"/>
                <w:sz w:val="20"/>
                <w:szCs w:val="22"/>
              </w:rPr>
              <w:t>549</w:t>
            </w:r>
          </w:p>
        </w:tc>
        <w:tc>
          <w:tcPr>
            <w:tcW w:w="1007" w:type="dxa"/>
            <w:tcBorders>
              <w:top w:val="nil"/>
              <w:left w:val="nil"/>
              <w:bottom w:val="single" w:sz="8" w:space="0" w:color="FFFFFF"/>
              <w:right w:val="single" w:sz="8" w:space="0" w:color="FFFFFF"/>
            </w:tcBorders>
            <w:shd w:val="clear" w:color="000000" w:fill="B7DEE8"/>
            <w:vAlign w:val="center"/>
          </w:tcPr>
          <w:p w:rsidR="0017736D" w:rsidRPr="004810D9" w:rsidRDefault="0017736D" w:rsidP="0017736D">
            <w:pPr>
              <w:jc w:val="right"/>
              <w:rPr>
                <w:color w:val="000000"/>
                <w:sz w:val="20"/>
                <w:szCs w:val="22"/>
              </w:rPr>
            </w:pPr>
            <w:r>
              <w:rPr>
                <w:color w:val="000000"/>
                <w:sz w:val="20"/>
                <w:szCs w:val="22"/>
              </w:rPr>
              <w:t>1</w:t>
            </w:r>
            <w:r w:rsidR="001A72A8">
              <w:rPr>
                <w:color w:val="000000"/>
                <w:sz w:val="20"/>
                <w:szCs w:val="22"/>
              </w:rPr>
              <w:t> </w:t>
            </w:r>
            <w:r>
              <w:rPr>
                <w:color w:val="000000"/>
                <w:sz w:val="20"/>
                <w:szCs w:val="22"/>
              </w:rPr>
              <w:t>189</w:t>
            </w:r>
          </w:p>
        </w:tc>
        <w:tc>
          <w:tcPr>
            <w:tcW w:w="942" w:type="dxa"/>
            <w:tcBorders>
              <w:top w:val="nil"/>
              <w:left w:val="nil"/>
              <w:bottom w:val="single" w:sz="8" w:space="0" w:color="FFFFFF"/>
              <w:right w:val="single" w:sz="8" w:space="0" w:color="FFFFFF"/>
            </w:tcBorders>
            <w:shd w:val="clear" w:color="000000" w:fill="B7DEE8"/>
            <w:vAlign w:val="center"/>
          </w:tcPr>
          <w:p w:rsidR="0017736D" w:rsidRPr="004810D9" w:rsidRDefault="001A72A8" w:rsidP="0017736D">
            <w:pPr>
              <w:jc w:val="right"/>
              <w:rPr>
                <w:color w:val="000000"/>
                <w:sz w:val="20"/>
                <w:szCs w:val="22"/>
              </w:rPr>
            </w:pPr>
            <w:r>
              <w:rPr>
                <w:color w:val="000000"/>
                <w:sz w:val="20"/>
                <w:szCs w:val="22"/>
              </w:rPr>
              <w:t>2 032</w:t>
            </w:r>
          </w:p>
        </w:tc>
      </w:tr>
      <w:tr w:rsidR="0017736D" w:rsidRPr="00B23945" w:rsidTr="004171E0">
        <w:trPr>
          <w:trHeight w:val="443"/>
          <w:jc w:val="center"/>
        </w:trPr>
        <w:tc>
          <w:tcPr>
            <w:tcW w:w="5725" w:type="dxa"/>
            <w:tcBorders>
              <w:top w:val="nil"/>
              <w:left w:val="nil"/>
              <w:bottom w:val="nil"/>
              <w:right w:val="nil"/>
            </w:tcBorders>
            <w:shd w:val="clear" w:color="000000" w:fill="92CDDC"/>
            <w:noWrap/>
            <w:vAlign w:val="center"/>
            <w:hideMark/>
          </w:tcPr>
          <w:p w:rsidR="0017736D" w:rsidRPr="00B23945" w:rsidRDefault="0017736D" w:rsidP="0017736D">
            <w:pPr>
              <w:jc w:val="center"/>
              <w:rPr>
                <w:b/>
                <w:bCs/>
                <w:color w:val="000000"/>
                <w:sz w:val="20"/>
                <w:szCs w:val="22"/>
              </w:rPr>
            </w:pPr>
            <w:r w:rsidRPr="00B23945">
              <w:rPr>
                <w:b/>
                <w:bCs/>
                <w:color w:val="000000"/>
                <w:sz w:val="20"/>
                <w:szCs w:val="22"/>
              </w:rPr>
              <w:t>Всичко</w:t>
            </w:r>
          </w:p>
        </w:tc>
        <w:tc>
          <w:tcPr>
            <w:tcW w:w="1007" w:type="dxa"/>
            <w:tcBorders>
              <w:top w:val="nil"/>
              <w:left w:val="nil"/>
              <w:bottom w:val="nil"/>
              <w:right w:val="nil"/>
            </w:tcBorders>
            <w:shd w:val="clear" w:color="000000" w:fill="92CDDC"/>
            <w:noWrap/>
            <w:vAlign w:val="center"/>
          </w:tcPr>
          <w:p w:rsidR="0017736D" w:rsidRPr="00B23945" w:rsidRDefault="0017736D" w:rsidP="0017736D">
            <w:pPr>
              <w:jc w:val="right"/>
              <w:rPr>
                <w:b/>
                <w:bCs/>
                <w:color w:val="000000"/>
                <w:sz w:val="20"/>
                <w:szCs w:val="22"/>
              </w:rPr>
            </w:pPr>
            <w:r>
              <w:rPr>
                <w:b/>
                <w:bCs/>
                <w:color w:val="000000"/>
                <w:sz w:val="20"/>
                <w:szCs w:val="22"/>
              </w:rPr>
              <w:t xml:space="preserve">3 573  </w:t>
            </w:r>
          </w:p>
        </w:tc>
        <w:tc>
          <w:tcPr>
            <w:tcW w:w="1007" w:type="dxa"/>
            <w:tcBorders>
              <w:top w:val="nil"/>
              <w:left w:val="nil"/>
              <w:bottom w:val="nil"/>
              <w:right w:val="nil"/>
            </w:tcBorders>
            <w:shd w:val="clear" w:color="000000" w:fill="92CDDC"/>
            <w:noWrap/>
            <w:vAlign w:val="center"/>
          </w:tcPr>
          <w:p w:rsidR="0017736D" w:rsidRPr="004810D9" w:rsidRDefault="0017736D" w:rsidP="0017736D">
            <w:pPr>
              <w:jc w:val="right"/>
              <w:rPr>
                <w:b/>
                <w:bCs/>
                <w:color w:val="000000"/>
                <w:sz w:val="20"/>
                <w:szCs w:val="22"/>
              </w:rPr>
            </w:pPr>
            <w:r>
              <w:rPr>
                <w:b/>
                <w:bCs/>
                <w:color w:val="000000"/>
                <w:sz w:val="20"/>
                <w:szCs w:val="22"/>
              </w:rPr>
              <w:t>4 689</w:t>
            </w:r>
          </w:p>
        </w:tc>
        <w:tc>
          <w:tcPr>
            <w:tcW w:w="942" w:type="dxa"/>
            <w:tcBorders>
              <w:top w:val="nil"/>
              <w:left w:val="nil"/>
              <w:bottom w:val="nil"/>
            </w:tcBorders>
            <w:shd w:val="clear" w:color="000000" w:fill="92CDDC"/>
            <w:noWrap/>
            <w:vAlign w:val="center"/>
          </w:tcPr>
          <w:p w:rsidR="0017736D" w:rsidRPr="004810D9" w:rsidRDefault="004B4E3E" w:rsidP="0017736D">
            <w:pPr>
              <w:jc w:val="right"/>
              <w:rPr>
                <w:b/>
                <w:bCs/>
                <w:color w:val="000000"/>
                <w:sz w:val="20"/>
                <w:szCs w:val="22"/>
              </w:rPr>
            </w:pPr>
            <w:r>
              <w:rPr>
                <w:b/>
                <w:bCs/>
                <w:color w:val="000000"/>
                <w:sz w:val="20"/>
                <w:szCs w:val="22"/>
              </w:rPr>
              <w:t>5 885</w:t>
            </w:r>
          </w:p>
        </w:tc>
      </w:tr>
    </w:tbl>
    <w:p w:rsidR="00E1010E" w:rsidRDefault="00E1010E" w:rsidP="00E80593">
      <w:pPr>
        <w:spacing w:line="360" w:lineRule="auto"/>
        <w:jc w:val="center"/>
        <w:rPr>
          <w:b/>
          <w:bCs/>
        </w:rPr>
      </w:pPr>
    </w:p>
    <w:p w:rsidR="00E80593" w:rsidRDefault="00E80593" w:rsidP="00E80593">
      <w:pPr>
        <w:spacing w:line="360" w:lineRule="auto"/>
        <w:jc w:val="center"/>
        <w:rPr>
          <w:b/>
          <w:bCs/>
        </w:rPr>
      </w:pPr>
      <w:r w:rsidRPr="00EA56DA">
        <w:rPr>
          <w:b/>
          <w:bCs/>
        </w:rPr>
        <w:t xml:space="preserve">Брой на </w:t>
      </w:r>
      <w:r w:rsidR="00CD5371">
        <w:rPr>
          <w:b/>
          <w:bCs/>
        </w:rPr>
        <w:t>общо</w:t>
      </w:r>
      <w:r w:rsidR="00CD5371" w:rsidRPr="00EA56DA">
        <w:rPr>
          <w:b/>
          <w:bCs/>
        </w:rPr>
        <w:t xml:space="preserve"> </w:t>
      </w:r>
      <w:r w:rsidRPr="00EA56DA">
        <w:rPr>
          <w:b/>
          <w:bCs/>
        </w:rPr>
        <w:t xml:space="preserve">лекуваните пациенти в </w:t>
      </w:r>
      <w:r w:rsidRPr="00AD0EE4">
        <w:rPr>
          <w:b/>
          <w:bCs/>
        </w:rPr>
        <w:t xml:space="preserve">„СБР ВИТА” ЕООД </w:t>
      </w:r>
      <w:r>
        <w:rPr>
          <w:b/>
          <w:bCs/>
        </w:rPr>
        <w:t xml:space="preserve">  </w:t>
      </w:r>
    </w:p>
    <w:p w:rsidR="00E80593" w:rsidRDefault="00E80593" w:rsidP="00E80593">
      <w:pPr>
        <w:spacing w:line="360" w:lineRule="auto"/>
        <w:jc w:val="center"/>
        <w:rPr>
          <w:b/>
          <w:bCs/>
        </w:rPr>
      </w:pPr>
      <w:r w:rsidRPr="00EA56DA">
        <w:rPr>
          <w:b/>
          <w:bCs/>
        </w:rPr>
        <w:t>за периода</w:t>
      </w:r>
      <w:r>
        <w:rPr>
          <w:b/>
          <w:bCs/>
        </w:rPr>
        <w:t xml:space="preserve"> </w:t>
      </w:r>
      <w:r w:rsidRPr="00EA56DA">
        <w:rPr>
          <w:b/>
          <w:bCs/>
        </w:rPr>
        <w:t>20</w:t>
      </w:r>
      <w:r w:rsidR="004B4E3E">
        <w:rPr>
          <w:b/>
          <w:bCs/>
        </w:rPr>
        <w:t>20</w:t>
      </w:r>
      <w:r>
        <w:rPr>
          <w:b/>
          <w:bCs/>
        </w:rPr>
        <w:t>г. – 202</w:t>
      </w:r>
      <w:r w:rsidR="004B4E3E">
        <w:rPr>
          <w:b/>
          <w:bCs/>
        </w:rPr>
        <w:t>2</w:t>
      </w:r>
      <w:r>
        <w:rPr>
          <w:b/>
          <w:bCs/>
        </w:rPr>
        <w:t xml:space="preserve"> </w:t>
      </w:r>
      <w:r w:rsidRPr="00EA56DA">
        <w:rPr>
          <w:b/>
          <w:bCs/>
        </w:rPr>
        <w:t>г.</w:t>
      </w:r>
    </w:p>
    <w:p w:rsidR="00E80593" w:rsidRDefault="00E80593" w:rsidP="004810D9">
      <w:pPr>
        <w:keepNext/>
        <w:autoSpaceDE w:val="0"/>
        <w:autoSpaceDN w:val="0"/>
        <w:adjustRightInd w:val="0"/>
        <w:ind w:firstLine="709"/>
        <w:jc w:val="both"/>
        <w:rPr>
          <w:b/>
          <w:sz w:val="22"/>
          <w:szCs w:val="26"/>
        </w:rPr>
      </w:pPr>
      <w:r w:rsidRPr="00EA56DA">
        <w:rPr>
          <w:b/>
          <w:sz w:val="22"/>
          <w:szCs w:val="26"/>
        </w:rPr>
        <w:t xml:space="preserve">Таблица </w:t>
      </w:r>
      <w:r>
        <w:rPr>
          <w:b/>
          <w:sz w:val="22"/>
          <w:szCs w:val="26"/>
        </w:rPr>
        <w:t>2б</w:t>
      </w:r>
    </w:p>
    <w:tbl>
      <w:tblPr>
        <w:tblW w:w="8681" w:type="dxa"/>
        <w:jc w:val="center"/>
        <w:tblCellMar>
          <w:left w:w="70" w:type="dxa"/>
          <w:right w:w="70" w:type="dxa"/>
        </w:tblCellMar>
        <w:tblLook w:val="04A0" w:firstRow="1" w:lastRow="0" w:firstColumn="1" w:lastColumn="0" w:noHBand="0" w:noVBand="1"/>
      </w:tblPr>
      <w:tblGrid>
        <w:gridCol w:w="5725"/>
        <w:gridCol w:w="1007"/>
        <w:gridCol w:w="1007"/>
        <w:gridCol w:w="942"/>
      </w:tblGrid>
      <w:tr w:rsidR="00E80593" w:rsidRPr="00B23945" w:rsidTr="004171E0">
        <w:trPr>
          <w:trHeight w:val="266"/>
          <w:tblHeader/>
          <w:jc w:val="center"/>
        </w:trPr>
        <w:tc>
          <w:tcPr>
            <w:tcW w:w="5725" w:type="dxa"/>
            <w:vMerge w:val="restart"/>
            <w:tcBorders>
              <w:top w:val="nil"/>
              <w:left w:val="nil"/>
              <w:bottom w:val="nil"/>
              <w:right w:val="nil"/>
            </w:tcBorders>
            <w:shd w:val="clear" w:color="000000" w:fill="92CDDC"/>
            <w:noWrap/>
            <w:vAlign w:val="center"/>
            <w:hideMark/>
          </w:tcPr>
          <w:p w:rsidR="00E80593" w:rsidRPr="00B23945" w:rsidRDefault="00E80593" w:rsidP="004171E0">
            <w:pPr>
              <w:jc w:val="center"/>
              <w:rPr>
                <w:b/>
                <w:bCs/>
                <w:color w:val="000000"/>
                <w:sz w:val="20"/>
                <w:szCs w:val="20"/>
              </w:rPr>
            </w:pPr>
            <w:r w:rsidRPr="00B23945">
              <w:rPr>
                <w:b/>
                <w:bCs/>
                <w:color w:val="000000"/>
                <w:sz w:val="20"/>
                <w:szCs w:val="20"/>
              </w:rPr>
              <w:t>Контингенти лекувани пациенти</w:t>
            </w:r>
          </w:p>
        </w:tc>
        <w:tc>
          <w:tcPr>
            <w:tcW w:w="2956" w:type="dxa"/>
            <w:gridSpan w:val="3"/>
            <w:tcBorders>
              <w:top w:val="nil"/>
              <w:left w:val="nil"/>
              <w:bottom w:val="nil"/>
              <w:right w:val="nil"/>
            </w:tcBorders>
            <w:shd w:val="clear" w:color="000000" w:fill="92CDDC"/>
            <w:noWrap/>
            <w:vAlign w:val="center"/>
            <w:hideMark/>
          </w:tcPr>
          <w:p w:rsidR="00E80593" w:rsidRPr="00B23945" w:rsidRDefault="00E80593" w:rsidP="004171E0">
            <w:pPr>
              <w:jc w:val="center"/>
              <w:rPr>
                <w:b/>
                <w:bCs/>
                <w:color w:val="000000"/>
                <w:sz w:val="20"/>
                <w:szCs w:val="20"/>
              </w:rPr>
            </w:pPr>
            <w:r w:rsidRPr="00B23945">
              <w:rPr>
                <w:b/>
                <w:bCs/>
                <w:color w:val="000000"/>
                <w:sz w:val="20"/>
                <w:szCs w:val="20"/>
              </w:rPr>
              <w:t>Брой лекувани пациенти</w:t>
            </w:r>
          </w:p>
        </w:tc>
      </w:tr>
      <w:tr w:rsidR="004B4E3E" w:rsidRPr="00B23945" w:rsidTr="004B4E3E">
        <w:trPr>
          <w:trHeight w:val="266"/>
          <w:tblHeader/>
          <w:jc w:val="center"/>
        </w:trPr>
        <w:tc>
          <w:tcPr>
            <w:tcW w:w="5725" w:type="dxa"/>
            <w:vMerge/>
            <w:tcBorders>
              <w:top w:val="nil"/>
              <w:left w:val="nil"/>
              <w:bottom w:val="nil"/>
              <w:right w:val="nil"/>
            </w:tcBorders>
            <w:vAlign w:val="center"/>
            <w:hideMark/>
          </w:tcPr>
          <w:p w:rsidR="004B4E3E" w:rsidRPr="00B23945" w:rsidRDefault="004B4E3E" w:rsidP="004B4E3E">
            <w:pPr>
              <w:rPr>
                <w:b/>
                <w:bCs/>
                <w:color w:val="000000"/>
                <w:sz w:val="20"/>
                <w:szCs w:val="20"/>
              </w:rPr>
            </w:pPr>
          </w:p>
        </w:tc>
        <w:tc>
          <w:tcPr>
            <w:tcW w:w="1007" w:type="dxa"/>
            <w:tcBorders>
              <w:top w:val="nil"/>
              <w:left w:val="nil"/>
              <w:bottom w:val="nil"/>
              <w:right w:val="nil"/>
            </w:tcBorders>
            <w:shd w:val="clear" w:color="000000" w:fill="92CDDC"/>
            <w:noWrap/>
            <w:vAlign w:val="center"/>
          </w:tcPr>
          <w:p w:rsidR="004B4E3E" w:rsidRPr="007427AF" w:rsidRDefault="004B4E3E" w:rsidP="004B4E3E">
            <w:pPr>
              <w:jc w:val="center"/>
              <w:rPr>
                <w:b/>
                <w:bCs/>
                <w:color w:val="000000"/>
                <w:sz w:val="20"/>
                <w:szCs w:val="20"/>
              </w:rPr>
            </w:pPr>
            <w:r w:rsidRPr="00B23945">
              <w:rPr>
                <w:b/>
                <w:bCs/>
                <w:color w:val="000000"/>
                <w:sz w:val="20"/>
                <w:szCs w:val="20"/>
                <w:lang w:val="en-US"/>
              </w:rPr>
              <w:t>20</w:t>
            </w:r>
            <w:r>
              <w:rPr>
                <w:b/>
                <w:bCs/>
                <w:color w:val="000000"/>
                <w:sz w:val="20"/>
                <w:szCs w:val="20"/>
              </w:rPr>
              <w:t>20</w:t>
            </w:r>
          </w:p>
        </w:tc>
        <w:tc>
          <w:tcPr>
            <w:tcW w:w="1007" w:type="dxa"/>
            <w:tcBorders>
              <w:top w:val="nil"/>
              <w:left w:val="nil"/>
              <w:bottom w:val="nil"/>
              <w:right w:val="nil"/>
            </w:tcBorders>
            <w:shd w:val="clear" w:color="000000" w:fill="92CDDC"/>
            <w:noWrap/>
            <w:vAlign w:val="center"/>
          </w:tcPr>
          <w:p w:rsidR="004B4E3E" w:rsidRPr="00B23945" w:rsidRDefault="004B4E3E" w:rsidP="004B4E3E">
            <w:pPr>
              <w:jc w:val="center"/>
              <w:rPr>
                <w:b/>
                <w:bCs/>
                <w:color w:val="000000"/>
                <w:sz w:val="20"/>
                <w:szCs w:val="20"/>
              </w:rPr>
            </w:pPr>
            <w:r w:rsidRPr="00B23945">
              <w:rPr>
                <w:b/>
                <w:bCs/>
                <w:color w:val="000000"/>
                <w:sz w:val="20"/>
                <w:szCs w:val="20"/>
              </w:rPr>
              <w:t>202</w:t>
            </w:r>
            <w:r>
              <w:rPr>
                <w:b/>
                <w:bCs/>
                <w:color w:val="000000"/>
                <w:sz w:val="20"/>
                <w:szCs w:val="20"/>
              </w:rPr>
              <w:t>1</w:t>
            </w:r>
          </w:p>
        </w:tc>
        <w:tc>
          <w:tcPr>
            <w:tcW w:w="942" w:type="dxa"/>
            <w:tcBorders>
              <w:top w:val="nil"/>
              <w:left w:val="nil"/>
              <w:bottom w:val="nil"/>
              <w:right w:val="nil"/>
            </w:tcBorders>
            <w:shd w:val="clear" w:color="000000" w:fill="92CDDC"/>
            <w:noWrap/>
            <w:vAlign w:val="center"/>
          </w:tcPr>
          <w:p w:rsidR="004B4E3E" w:rsidRPr="00B23945" w:rsidRDefault="004B4E3E" w:rsidP="004B4E3E">
            <w:pPr>
              <w:jc w:val="center"/>
              <w:rPr>
                <w:b/>
                <w:bCs/>
                <w:color w:val="000000"/>
                <w:sz w:val="20"/>
                <w:szCs w:val="20"/>
              </w:rPr>
            </w:pPr>
            <w:r>
              <w:rPr>
                <w:b/>
                <w:bCs/>
                <w:color w:val="000000"/>
                <w:sz w:val="20"/>
                <w:szCs w:val="20"/>
              </w:rPr>
              <w:t>2022</w:t>
            </w:r>
          </w:p>
        </w:tc>
      </w:tr>
      <w:tr w:rsidR="004B4E3E" w:rsidRPr="00B23945" w:rsidTr="004171E0">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4B4E3E" w:rsidRPr="00B23945" w:rsidRDefault="004B4E3E" w:rsidP="004B4E3E">
            <w:pPr>
              <w:rPr>
                <w:color w:val="000000"/>
                <w:sz w:val="20"/>
                <w:szCs w:val="22"/>
              </w:rPr>
            </w:pPr>
            <w:r w:rsidRPr="00B23945">
              <w:rPr>
                <w:color w:val="000000"/>
                <w:sz w:val="20"/>
                <w:szCs w:val="22"/>
              </w:rPr>
              <w:t>Кадрови военнослужещи</w:t>
            </w:r>
            <w:r>
              <w:rPr>
                <w:color w:val="000000"/>
                <w:sz w:val="20"/>
                <w:szCs w:val="22"/>
              </w:rPr>
              <w:t xml:space="preserve">, </w:t>
            </w:r>
            <w:r w:rsidRPr="00B23945">
              <w:rPr>
                <w:color w:val="000000"/>
                <w:sz w:val="20"/>
                <w:szCs w:val="22"/>
              </w:rPr>
              <w:t>офицери и сержанти от резерва</w:t>
            </w:r>
            <w:r>
              <w:rPr>
                <w:color w:val="000000"/>
                <w:sz w:val="20"/>
                <w:szCs w:val="22"/>
              </w:rPr>
              <w:t xml:space="preserve"> и членове на техните семейства</w:t>
            </w:r>
          </w:p>
        </w:tc>
        <w:tc>
          <w:tcPr>
            <w:tcW w:w="1007" w:type="dxa"/>
            <w:tcBorders>
              <w:top w:val="nil"/>
              <w:left w:val="nil"/>
              <w:bottom w:val="single" w:sz="8" w:space="0" w:color="FFFFFF"/>
              <w:right w:val="single" w:sz="8" w:space="0" w:color="FFFFFF"/>
            </w:tcBorders>
            <w:shd w:val="clear" w:color="000000" w:fill="B7DEE8"/>
            <w:vAlign w:val="center"/>
          </w:tcPr>
          <w:p w:rsidR="004B4E3E" w:rsidRPr="00B23945" w:rsidRDefault="004B4E3E" w:rsidP="004B4E3E">
            <w:pPr>
              <w:jc w:val="right"/>
              <w:rPr>
                <w:color w:val="000000"/>
                <w:sz w:val="20"/>
                <w:szCs w:val="22"/>
              </w:rPr>
            </w:pPr>
            <w:r>
              <w:rPr>
                <w:color w:val="000000"/>
                <w:sz w:val="20"/>
                <w:szCs w:val="22"/>
              </w:rPr>
              <w:t>942</w:t>
            </w:r>
          </w:p>
        </w:tc>
        <w:tc>
          <w:tcPr>
            <w:tcW w:w="1007"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r>
              <w:rPr>
                <w:color w:val="000000"/>
                <w:sz w:val="20"/>
              </w:rPr>
              <w:t>1 227</w:t>
            </w:r>
          </w:p>
        </w:tc>
        <w:tc>
          <w:tcPr>
            <w:tcW w:w="942"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r>
              <w:rPr>
                <w:color w:val="000000"/>
                <w:sz w:val="20"/>
                <w:szCs w:val="22"/>
              </w:rPr>
              <w:t>1 184</w:t>
            </w:r>
          </w:p>
        </w:tc>
      </w:tr>
      <w:tr w:rsidR="004B4E3E" w:rsidRPr="00B23945" w:rsidTr="004171E0">
        <w:trPr>
          <w:trHeight w:val="587"/>
          <w:jc w:val="center"/>
        </w:trPr>
        <w:tc>
          <w:tcPr>
            <w:tcW w:w="5725" w:type="dxa"/>
            <w:tcBorders>
              <w:top w:val="nil"/>
              <w:left w:val="nil"/>
              <w:bottom w:val="single" w:sz="8" w:space="0" w:color="FFFFFF"/>
              <w:right w:val="single" w:sz="8" w:space="0" w:color="FFFFFF"/>
            </w:tcBorders>
            <w:shd w:val="clear" w:color="000000" w:fill="92CDDC"/>
            <w:vAlign w:val="center"/>
            <w:hideMark/>
          </w:tcPr>
          <w:p w:rsidR="004B4E3E" w:rsidRPr="00B23945" w:rsidRDefault="004B4E3E" w:rsidP="004B4E3E">
            <w:pPr>
              <w:rPr>
                <w:color w:val="000000"/>
                <w:sz w:val="20"/>
                <w:szCs w:val="22"/>
              </w:rPr>
            </w:pPr>
            <w:r w:rsidRPr="00B23945">
              <w:rPr>
                <w:color w:val="000000"/>
                <w:sz w:val="20"/>
                <w:szCs w:val="22"/>
              </w:rPr>
              <w:t>Цивилни служители и работници в МО и членове на техните семейства</w:t>
            </w:r>
          </w:p>
        </w:tc>
        <w:tc>
          <w:tcPr>
            <w:tcW w:w="1007" w:type="dxa"/>
            <w:tcBorders>
              <w:top w:val="nil"/>
              <w:left w:val="nil"/>
              <w:bottom w:val="single" w:sz="8" w:space="0" w:color="FFFFFF"/>
              <w:right w:val="single" w:sz="8" w:space="0" w:color="FFFFFF"/>
            </w:tcBorders>
            <w:shd w:val="clear" w:color="000000" w:fill="92CDDC"/>
            <w:vAlign w:val="center"/>
          </w:tcPr>
          <w:p w:rsidR="004B4E3E" w:rsidRPr="00B23945" w:rsidRDefault="004B4E3E" w:rsidP="004B4E3E">
            <w:pPr>
              <w:jc w:val="right"/>
              <w:rPr>
                <w:color w:val="000000"/>
                <w:sz w:val="20"/>
                <w:szCs w:val="22"/>
              </w:rPr>
            </w:pPr>
            <w:r>
              <w:rPr>
                <w:color w:val="000000"/>
                <w:sz w:val="20"/>
                <w:szCs w:val="22"/>
              </w:rPr>
              <w:t>1 160</w:t>
            </w:r>
          </w:p>
        </w:tc>
        <w:tc>
          <w:tcPr>
            <w:tcW w:w="1007" w:type="dxa"/>
            <w:tcBorders>
              <w:top w:val="nil"/>
              <w:left w:val="nil"/>
              <w:bottom w:val="single" w:sz="8" w:space="0" w:color="FFFFFF"/>
              <w:right w:val="single" w:sz="8" w:space="0" w:color="FFFFFF"/>
            </w:tcBorders>
            <w:shd w:val="clear" w:color="000000" w:fill="92CDDC"/>
            <w:vAlign w:val="center"/>
          </w:tcPr>
          <w:p w:rsidR="004B4E3E" w:rsidRPr="004810D9" w:rsidRDefault="004B4E3E" w:rsidP="004B4E3E">
            <w:pPr>
              <w:jc w:val="right"/>
              <w:rPr>
                <w:color w:val="000000"/>
                <w:sz w:val="20"/>
                <w:szCs w:val="22"/>
              </w:rPr>
            </w:pPr>
            <w:r>
              <w:rPr>
                <w:color w:val="000000"/>
                <w:sz w:val="20"/>
              </w:rPr>
              <w:t>512</w:t>
            </w:r>
          </w:p>
        </w:tc>
        <w:tc>
          <w:tcPr>
            <w:tcW w:w="942" w:type="dxa"/>
            <w:tcBorders>
              <w:top w:val="nil"/>
              <w:left w:val="nil"/>
              <w:bottom w:val="single" w:sz="8" w:space="0" w:color="FFFFFF"/>
              <w:right w:val="single" w:sz="8" w:space="0" w:color="FFFFFF"/>
            </w:tcBorders>
            <w:shd w:val="clear" w:color="000000" w:fill="92CDDC"/>
            <w:vAlign w:val="center"/>
          </w:tcPr>
          <w:p w:rsidR="004B4E3E" w:rsidRPr="004810D9" w:rsidRDefault="004B4E3E" w:rsidP="004B4E3E">
            <w:pPr>
              <w:jc w:val="right"/>
              <w:rPr>
                <w:color w:val="000000"/>
                <w:sz w:val="20"/>
                <w:szCs w:val="22"/>
              </w:rPr>
            </w:pPr>
            <w:r>
              <w:rPr>
                <w:color w:val="000000"/>
                <w:sz w:val="20"/>
                <w:szCs w:val="22"/>
              </w:rPr>
              <w:t>429</w:t>
            </w:r>
          </w:p>
        </w:tc>
      </w:tr>
      <w:tr w:rsidR="004B4E3E" w:rsidRPr="00B23945" w:rsidTr="004171E0">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4B4E3E" w:rsidRPr="00B23945" w:rsidRDefault="004B4E3E" w:rsidP="004B4E3E">
            <w:pPr>
              <w:rPr>
                <w:color w:val="000000"/>
                <w:sz w:val="20"/>
                <w:szCs w:val="22"/>
              </w:rPr>
            </w:pPr>
            <w:r>
              <w:rPr>
                <w:color w:val="000000"/>
                <w:sz w:val="20"/>
                <w:szCs w:val="22"/>
              </w:rPr>
              <w:t>В</w:t>
            </w:r>
            <w:r w:rsidRPr="00B23945">
              <w:rPr>
                <w:color w:val="000000"/>
                <w:sz w:val="20"/>
                <w:szCs w:val="22"/>
              </w:rPr>
              <w:t>оенно инвалиди</w:t>
            </w:r>
            <w:r>
              <w:rPr>
                <w:color w:val="000000"/>
                <w:sz w:val="20"/>
                <w:szCs w:val="22"/>
              </w:rPr>
              <w:t xml:space="preserve"> и военнопострадали</w:t>
            </w:r>
          </w:p>
        </w:tc>
        <w:tc>
          <w:tcPr>
            <w:tcW w:w="1007" w:type="dxa"/>
            <w:tcBorders>
              <w:top w:val="nil"/>
              <w:left w:val="nil"/>
              <w:bottom w:val="single" w:sz="8" w:space="0" w:color="FFFFFF"/>
              <w:right w:val="single" w:sz="8" w:space="0" w:color="FFFFFF"/>
            </w:tcBorders>
            <w:shd w:val="clear" w:color="000000" w:fill="B7DEE8"/>
            <w:vAlign w:val="center"/>
          </w:tcPr>
          <w:p w:rsidR="004B4E3E" w:rsidRPr="00B23945" w:rsidRDefault="004B4E3E" w:rsidP="004B4E3E">
            <w:pPr>
              <w:jc w:val="right"/>
              <w:rPr>
                <w:color w:val="000000"/>
                <w:sz w:val="20"/>
                <w:szCs w:val="22"/>
              </w:rPr>
            </w:pPr>
            <w:r>
              <w:rPr>
                <w:color w:val="000000"/>
                <w:sz w:val="20"/>
                <w:szCs w:val="22"/>
              </w:rPr>
              <w:t>56</w:t>
            </w:r>
          </w:p>
        </w:tc>
        <w:tc>
          <w:tcPr>
            <w:tcW w:w="1007"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r>
              <w:rPr>
                <w:color w:val="000000"/>
                <w:sz w:val="20"/>
              </w:rPr>
              <w:t>51</w:t>
            </w:r>
          </w:p>
        </w:tc>
        <w:tc>
          <w:tcPr>
            <w:tcW w:w="942"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r>
              <w:rPr>
                <w:color w:val="000000"/>
                <w:sz w:val="20"/>
                <w:szCs w:val="22"/>
              </w:rPr>
              <w:t>66</w:t>
            </w:r>
          </w:p>
        </w:tc>
      </w:tr>
      <w:tr w:rsidR="004B4E3E" w:rsidRPr="00B23945" w:rsidTr="004171E0">
        <w:trPr>
          <w:trHeight w:val="443"/>
          <w:jc w:val="center"/>
        </w:trPr>
        <w:tc>
          <w:tcPr>
            <w:tcW w:w="5725" w:type="dxa"/>
            <w:tcBorders>
              <w:top w:val="nil"/>
              <w:left w:val="nil"/>
              <w:bottom w:val="single" w:sz="8" w:space="0" w:color="FFFFFF"/>
              <w:right w:val="single" w:sz="8" w:space="0" w:color="FFFFFF"/>
            </w:tcBorders>
            <w:shd w:val="clear" w:color="000000" w:fill="92CDDC"/>
            <w:vAlign w:val="center"/>
            <w:hideMark/>
          </w:tcPr>
          <w:p w:rsidR="004B4E3E" w:rsidRPr="00B23945" w:rsidRDefault="004B4E3E" w:rsidP="004B4E3E">
            <w:pPr>
              <w:rPr>
                <w:color w:val="000000"/>
                <w:sz w:val="20"/>
                <w:szCs w:val="22"/>
              </w:rPr>
            </w:pPr>
            <w:r w:rsidRPr="00B23945">
              <w:rPr>
                <w:color w:val="000000"/>
                <w:sz w:val="20"/>
                <w:szCs w:val="22"/>
              </w:rPr>
              <w:t>Други</w:t>
            </w:r>
          </w:p>
        </w:tc>
        <w:tc>
          <w:tcPr>
            <w:tcW w:w="1007" w:type="dxa"/>
            <w:tcBorders>
              <w:top w:val="nil"/>
              <w:left w:val="nil"/>
              <w:bottom w:val="single" w:sz="8" w:space="0" w:color="FFFFFF"/>
              <w:right w:val="single" w:sz="8" w:space="0" w:color="FFFFFF"/>
            </w:tcBorders>
            <w:shd w:val="clear" w:color="000000" w:fill="92CDDC"/>
            <w:vAlign w:val="center"/>
          </w:tcPr>
          <w:p w:rsidR="004B4E3E" w:rsidRPr="00B23945" w:rsidRDefault="004B4E3E" w:rsidP="004B4E3E">
            <w:pPr>
              <w:jc w:val="right"/>
              <w:rPr>
                <w:color w:val="000000"/>
                <w:sz w:val="20"/>
                <w:szCs w:val="22"/>
              </w:rPr>
            </w:pPr>
            <w:r>
              <w:rPr>
                <w:color w:val="000000"/>
                <w:sz w:val="20"/>
                <w:szCs w:val="22"/>
              </w:rPr>
              <w:t>2 660</w:t>
            </w:r>
          </w:p>
        </w:tc>
        <w:tc>
          <w:tcPr>
            <w:tcW w:w="1007" w:type="dxa"/>
            <w:tcBorders>
              <w:top w:val="nil"/>
              <w:left w:val="nil"/>
              <w:bottom w:val="single" w:sz="8" w:space="0" w:color="FFFFFF"/>
              <w:right w:val="single" w:sz="8" w:space="0" w:color="FFFFFF"/>
            </w:tcBorders>
            <w:shd w:val="clear" w:color="000000" w:fill="92CDDC"/>
            <w:vAlign w:val="center"/>
          </w:tcPr>
          <w:p w:rsidR="004B4E3E" w:rsidRPr="004810D9" w:rsidRDefault="004B4E3E" w:rsidP="004B4E3E">
            <w:pPr>
              <w:jc w:val="right"/>
              <w:rPr>
                <w:color w:val="000000"/>
                <w:sz w:val="20"/>
                <w:szCs w:val="22"/>
              </w:rPr>
            </w:pPr>
            <w:r>
              <w:rPr>
                <w:color w:val="000000"/>
                <w:sz w:val="20"/>
              </w:rPr>
              <w:t>2 621</w:t>
            </w:r>
          </w:p>
        </w:tc>
        <w:tc>
          <w:tcPr>
            <w:tcW w:w="942" w:type="dxa"/>
            <w:tcBorders>
              <w:top w:val="nil"/>
              <w:left w:val="nil"/>
              <w:bottom w:val="single" w:sz="8" w:space="0" w:color="FFFFFF"/>
              <w:right w:val="single" w:sz="8" w:space="0" w:color="FFFFFF"/>
            </w:tcBorders>
            <w:shd w:val="clear" w:color="000000" w:fill="92CDDC"/>
            <w:vAlign w:val="center"/>
          </w:tcPr>
          <w:p w:rsidR="004B4E3E" w:rsidRPr="004810D9" w:rsidRDefault="004B4E3E" w:rsidP="004B4E3E">
            <w:pPr>
              <w:jc w:val="right"/>
              <w:rPr>
                <w:color w:val="000000"/>
                <w:sz w:val="20"/>
                <w:szCs w:val="22"/>
              </w:rPr>
            </w:pPr>
            <w:r>
              <w:rPr>
                <w:color w:val="000000"/>
                <w:sz w:val="20"/>
                <w:szCs w:val="22"/>
              </w:rPr>
              <w:t>2 508</w:t>
            </w:r>
          </w:p>
        </w:tc>
      </w:tr>
      <w:tr w:rsidR="004B4E3E" w:rsidRPr="00B23945" w:rsidTr="004171E0">
        <w:trPr>
          <w:trHeight w:val="443"/>
          <w:jc w:val="center"/>
        </w:trPr>
        <w:tc>
          <w:tcPr>
            <w:tcW w:w="5725" w:type="dxa"/>
            <w:tcBorders>
              <w:top w:val="nil"/>
              <w:left w:val="nil"/>
              <w:bottom w:val="single" w:sz="8" w:space="0" w:color="FFFFFF"/>
              <w:right w:val="single" w:sz="8" w:space="0" w:color="FFFFFF"/>
            </w:tcBorders>
            <w:shd w:val="clear" w:color="000000" w:fill="B7DEE8"/>
            <w:vAlign w:val="center"/>
          </w:tcPr>
          <w:p w:rsidR="004B4E3E" w:rsidRPr="00B23945" w:rsidRDefault="004B4E3E" w:rsidP="004B4E3E">
            <w:pPr>
              <w:rPr>
                <w:color w:val="000000"/>
                <w:sz w:val="20"/>
                <w:szCs w:val="22"/>
              </w:rPr>
            </w:pPr>
            <w:r>
              <w:rPr>
                <w:color w:val="000000"/>
                <w:sz w:val="20"/>
                <w:szCs w:val="22"/>
              </w:rPr>
              <w:t>Пациенти по НОИ</w:t>
            </w:r>
          </w:p>
        </w:tc>
        <w:tc>
          <w:tcPr>
            <w:tcW w:w="1007"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p>
        </w:tc>
        <w:tc>
          <w:tcPr>
            <w:tcW w:w="1007" w:type="dxa"/>
            <w:tcBorders>
              <w:top w:val="nil"/>
              <w:left w:val="nil"/>
              <w:bottom w:val="single" w:sz="8" w:space="0" w:color="FFFFFF"/>
              <w:right w:val="single" w:sz="8" w:space="0" w:color="FFFFFF"/>
            </w:tcBorders>
            <w:shd w:val="clear" w:color="000000" w:fill="B7DEE8"/>
            <w:vAlign w:val="center"/>
          </w:tcPr>
          <w:p w:rsidR="004B4E3E" w:rsidRDefault="004B4E3E" w:rsidP="004B4E3E">
            <w:pPr>
              <w:jc w:val="right"/>
              <w:rPr>
                <w:color w:val="000000"/>
                <w:sz w:val="20"/>
                <w:szCs w:val="22"/>
              </w:rPr>
            </w:pPr>
            <w:r>
              <w:rPr>
                <w:color w:val="000000"/>
                <w:sz w:val="20"/>
              </w:rPr>
              <w:t>1 349</w:t>
            </w:r>
          </w:p>
        </w:tc>
        <w:tc>
          <w:tcPr>
            <w:tcW w:w="942" w:type="dxa"/>
            <w:tcBorders>
              <w:top w:val="nil"/>
              <w:left w:val="nil"/>
              <w:bottom w:val="single" w:sz="8" w:space="0" w:color="FFFFFF"/>
              <w:right w:val="single" w:sz="8" w:space="0" w:color="FFFFFF"/>
            </w:tcBorders>
            <w:shd w:val="clear" w:color="000000" w:fill="B7DEE8"/>
            <w:vAlign w:val="center"/>
          </w:tcPr>
          <w:p w:rsidR="004B4E3E" w:rsidRDefault="004B4E3E" w:rsidP="004B4E3E">
            <w:pPr>
              <w:jc w:val="right"/>
              <w:rPr>
                <w:color w:val="000000"/>
                <w:sz w:val="20"/>
                <w:szCs w:val="22"/>
              </w:rPr>
            </w:pPr>
            <w:r>
              <w:rPr>
                <w:color w:val="000000"/>
                <w:sz w:val="20"/>
                <w:szCs w:val="22"/>
              </w:rPr>
              <w:t>1 988</w:t>
            </w:r>
          </w:p>
        </w:tc>
      </w:tr>
      <w:tr w:rsidR="004B4E3E" w:rsidRPr="00B23945" w:rsidTr="004171E0">
        <w:trPr>
          <w:trHeight w:val="443"/>
          <w:jc w:val="center"/>
        </w:trPr>
        <w:tc>
          <w:tcPr>
            <w:tcW w:w="5725" w:type="dxa"/>
            <w:tcBorders>
              <w:top w:val="nil"/>
              <w:left w:val="nil"/>
              <w:bottom w:val="single" w:sz="8" w:space="0" w:color="FFFFFF"/>
              <w:right w:val="single" w:sz="8" w:space="0" w:color="FFFFFF"/>
            </w:tcBorders>
            <w:shd w:val="clear" w:color="000000" w:fill="B7DEE8"/>
            <w:vAlign w:val="center"/>
            <w:hideMark/>
          </w:tcPr>
          <w:p w:rsidR="004B4E3E" w:rsidRPr="00B23945" w:rsidRDefault="004B4E3E" w:rsidP="004B4E3E">
            <w:pPr>
              <w:rPr>
                <w:color w:val="000000"/>
                <w:sz w:val="20"/>
                <w:szCs w:val="22"/>
              </w:rPr>
            </w:pPr>
            <w:r w:rsidRPr="00B23945">
              <w:rPr>
                <w:color w:val="000000"/>
                <w:sz w:val="20"/>
                <w:szCs w:val="22"/>
              </w:rPr>
              <w:t>Пациенти по КП</w:t>
            </w:r>
          </w:p>
        </w:tc>
        <w:tc>
          <w:tcPr>
            <w:tcW w:w="1007" w:type="dxa"/>
            <w:tcBorders>
              <w:top w:val="nil"/>
              <w:left w:val="nil"/>
              <w:bottom w:val="single" w:sz="8" w:space="0" w:color="FFFFFF"/>
              <w:right w:val="single" w:sz="8" w:space="0" w:color="FFFFFF"/>
            </w:tcBorders>
            <w:shd w:val="clear" w:color="000000" w:fill="B7DEE8"/>
            <w:vAlign w:val="center"/>
          </w:tcPr>
          <w:p w:rsidR="004B4E3E" w:rsidRPr="00B23945" w:rsidRDefault="004B4E3E" w:rsidP="004B4E3E">
            <w:pPr>
              <w:jc w:val="right"/>
              <w:rPr>
                <w:color w:val="000000"/>
                <w:sz w:val="20"/>
                <w:szCs w:val="22"/>
              </w:rPr>
            </w:pPr>
            <w:r>
              <w:rPr>
                <w:color w:val="000000"/>
                <w:sz w:val="20"/>
                <w:szCs w:val="22"/>
              </w:rPr>
              <w:t>3 286</w:t>
            </w:r>
          </w:p>
        </w:tc>
        <w:tc>
          <w:tcPr>
            <w:tcW w:w="1007"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r>
              <w:rPr>
                <w:color w:val="000000"/>
                <w:sz w:val="20"/>
              </w:rPr>
              <w:t>4 445</w:t>
            </w:r>
          </w:p>
        </w:tc>
        <w:tc>
          <w:tcPr>
            <w:tcW w:w="942" w:type="dxa"/>
            <w:tcBorders>
              <w:top w:val="nil"/>
              <w:left w:val="nil"/>
              <w:bottom w:val="single" w:sz="8" w:space="0" w:color="FFFFFF"/>
              <w:right w:val="single" w:sz="8" w:space="0" w:color="FFFFFF"/>
            </w:tcBorders>
            <w:shd w:val="clear" w:color="000000" w:fill="B7DEE8"/>
            <w:vAlign w:val="center"/>
          </w:tcPr>
          <w:p w:rsidR="004B4E3E" w:rsidRPr="004810D9" w:rsidRDefault="004B4E3E" w:rsidP="004B4E3E">
            <w:pPr>
              <w:jc w:val="right"/>
              <w:rPr>
                <w:color w:val="000000"/>
                <w:sz w:val="20"/>
                <w:szCs w:val="22"/>
              </w:rPr>
            </w:pPr>
            <w:r>
              <w:rPr>
                <w:color w:val="000000"/>
                <w:sz w:val="20"/>
                <w:szCs w:val="22"/>
              </w:rPr>
              <w:t>5 092</w:t>
            </w:r>
          </w:p>
        </w:tc>
      </w:tr>
      <w:tr w:rsidR="004B4E3E" w:rsidRPr="00B23945" w:rsidTr="004171E0">
        <w:trPr>
          <w:trHeight w:val="443"/>
          <w:jc w:val="center"/>
        </w:trPr>
        <w:tc>
          <w:tcPr>
            <w:tcW w:w="5725" w:type="dxa"/>
            <w:tcBorders>
              <w:top w:val="nil"/>
              <w:left w:val="nil"/>
              <w:bottom w:val="nil"/>
              <w:right w:val="nil"/>
            </w:tcBorders>
            <w:shd w:val="clear" w:color="000000" w:fill="92CDDC"/>
            <w:noWrap/>
            <w:vAlign w:val="center"/>
            <w:hideMark/>
          </w:tcPr>
          <w:p w:rsidR="004B4E3E" w:rsidRPr="00B23945" w:rsidRDefault="004B4E3E" w:rsidP="004B4E3E">
            <w:pPr>
              <w:jc w:val="center"/>
              <w:rPr>
                <w:b/>
                <w:bCs/>
                <w:color w:val="000000"/>
                <w:sz w:val="20"/>
                <w:szCs w:val="22"/>
              </w:rPr>
            </w:pPr>
            <w:r w:rsidRPr="00B23945">
              <w:rPr>
                <w:b/>
                <w:bCs/>
                <w:color w:val="000000"/>
                <w:sz w:val="20"/>
                <w:szCs w:val="22"/>
              </w:rPr>
              <w:t>Всичко</w:t>
            </w:r>
          </w:p>
        </w:tc>
        <w:tc>
          <w:tcPr>
            <w:tcW w:w="1007" w:type="dxa"/>
            <w:tcBorders>
              <w:top w:val="nil"/>
              <w:left w:val="nil"/>
              <w:bottom w:val="nil"/>
              <w:right w:val="nil"/>
            </w:tcBorders>
            <w:shd w:val="clear" w:color="000000" w:fill="92CDDC"/>
            <w:noWrap/>
            <w:vAlign w:val="center"/>
          </w:tcPr>
          <w:p w:rsidR="004B4E3E" w:rsidRPr="00B23945" w:rsidRDefault="004B4E3E" w:rsidP="004B4E3E">
            <w:pPr>
              <w:jc w:val="right"/>
              <w:rPr>
                <w:b/>
                <w:bCs/>
                <w:color w:val="000000"/>
                <w:sz w:val="20"/>
                <w:szCs w:val="22"/>
              </w:rPr>
            </w:pPr>
            <w:r>
              <w:rPr>
                <w:b/>
                <w:bCs/>
                <w:color w:val="000000"/>
                <w:sz w:val="20"/>
                <w:szCs w:val="22"/>
              </w:rPr>
              <w:t>8 104</w:t>
            </w:r>
          </w:p>
        </w:tc>
        <w:tc>
          <w:tcPr>
            <w:tcW w:w="1007" w:type="dxa"/>
            <w:tcBorders>
              <w:top w:val="nil"/>
              <w:left w:val="nil"/>
              <w:bottom w:val="nil"/>
              <w:right w:val="nil"/>
            </w:tcBorders>
            <w:shd w:val="clear" w:color="000000" w:fill="92CDDC"/>
            <w:noWrap/>
            <w:vAlign w:val="center"/>
          </w:tcPr>
          <w:p w:rsidR="004B4E3E" w:rsidRPr="004810D9" w:rsidRDefault="004B4E3E" w:rsidP="004B4E3E">
            <w:pPr>
              <w:jc w:val="right"/>
              <w:rPr>
                <w:b/>
                <w:bCs/>
                <w:color w:val="000000"/>
                <w:sz w:val="20"/>
                <w:szCs w:val="22"/>
              </w:rPr>
            </w:pPr>
            <w:r>
              <w:rPr>
                <w:b/>
                <w:bCs/>
                <w:color w:val="000000"/>
                <w:sz w:val="20"/>
              </w:rPr>
              <w:t>10 205</w:t>
            </w:r>
          </w:p>
        </w:tc>
        <w:tc>
          <w:tcPr>
            <w:tcW w:w="942" w:type="dxa"/>
            <w:tcBorders>
              <w:top w:val="nil"/>
              <w:left w:val="nil"/>
              <w:bottom w:val="nil"/>
              <w:right w:val="nil"/>
            </w:tcBorders>
            <w:shd w:val="clear" w:color="000000" w:fill="92CDDC"/>
            <w:noWrap/>
            <w:vAlign w:val="center"/>
          </w:tcPr>
          <w:p w:rsidR="004B4E3E" w:rsidRPr="004810D9" w:rsidRDefault="004B4E3E" w:rsidP="004B4E3E">
            <w:pPr>
              <w:jc w:val="right"/>
              <w:rPr>
                <w:b/>
                <w:bCs/>
                <w:color w:val="000000"/>
                <w:sz w:val="20"/>
                <w:szCs w:val="22"/>
              </w:rPr>
            </w:pPr>
            <w:r>
              <w:rPr>
                <w:b/>
                <w:bCs/>
                <w:color w:val="000000"/>
                <w:sz w:val="20"/>
                <w:szCs w:val="22"/>
              </w:rPr>
              <w:t>11 267</w:t>
            </w:r>
          </w:p>
        </w:tc>
      </w:tr>
    </w:tbl>
    <w:p w:rsidR="00E80593" w:rsidRDefault="00E80593" w:rsidP="004810D9">
      <w:pPr>
        <w:keepNext/>
        <w:autoSpaceDE w:val="0"/>
        <w:autoSpaceDN w:val="0"/>
        <w:adjustRightInd w:val="0"/>
        <w:ind w:firstLine="709"/>
        <w:jc w:val="both"/>
        <w:rPr>
          <w:b/>
          <w:sz w:val="22"/>
          <w:szCs w:val="26"/>
        </w:rPr>
      </w:pPr>
    </w:p>
    <w:p w:rsidR="004810D9" w:rsidRPr="00EA56DA" w:rsidRDefault="004810D9" w:rsidP="004810D9">
      <w:pPr>
        <w:spacing w:line="360" w:lineRule="auto"/>
        <w:ind w:firstLine="851"/>
        <w:jc w:val="both"/>
      </w:pPr>
      <w:r w:rsidRPr="00EA56DA">
        <w:t>От посочените в таблиц</w:t>
      </w:r>
      <w:r w:rsidR="008C51B1">
        <w:t>ите</w:t>
      </w:r>
      <w:r w:rsidRPr="00EA56DA">
        <w:t xml:space="preserve"> данни могат да се направят следните изводи:</w:t>
      </w:r>
    </w:p>
    <w:p w:rsidR="008C51B1" w:rsidRPr="008C51B1" w:rsidRDefault="008C51B1" w:rsidP="000B7C55">
      <w:pPr>
        <w:pStyle w:val="31"/>
        <w:numPr>
          <w:ilvl w:val="0"/>
          <w:numId w:val="12"/>
        </w:numPr>
        <w:tabs>
          <w:tab w:val="clear" w:pos="1080"/>
          <w:tab w:val="num" w:pos="720"/>
        </w:tabs>
        <w:spacing w:line="360" w:lineRule="auto"/>
        <w:ind w:left="0" w:firstLine="720"/>
        <w:jc w:val="both"/>
        <w:rPr>
          <w:bCs/>
          <w:sz w:val="24"/>
          <w:szCs w:val="24"/>
          <w:lang w:eastAsia="en-US"/>
        </w:rPr>
      </w:pPr>
      <w:r w:rsidRPr="008C51B1">
        <w:rPr>
          <w:sz w:val="24"/>
          <w:szCs w:val="24"/>
        </w:rPr>
        <w:t xml:space="preserve">Като цяло броят на  </w:t>
      </w:r>
      <w:r w:rsidRPr="008C51B1">
        <w:rPr>
          <w:bCs/>
          <w:sz w:val="24"/>
          <w:szCs w:val="24"/>
          <w:lang w:eastAsia="en-US"/>
        </w:rPr>
        <w:t xml:space="preserve">пациентите лекувани </w:t>
      </w:r>
      <w:r w:rsidR="002B0824">
        <w:rPr>
          <w:bCs/>
          <w:sz w:val="24"/>
          <w:szCs w:val="24"/>
          <w:lang w:eastAsia="en-US"/>
        </w:rPr>
        <w:t>в</w:t>
      </w:r>
      <w:r w:rsidR="004B4E3E">
        <w:rPr>
          <w:bCs/>
          <w:sz w:val="24"/>
          <w:szCs w:val="24"/>
          <w:lang w:eastAsia="en-US"/>
        </w:rPr>
        <w:t xml:space="preserve"> двете лечебни заведения</w:t>
      </w:r>
      <w:r>
        <w:rPr>
          <w:bCs/>
          <w:sz w:val="24"/>
          <w:szCs w:val="24"/>
          <w:lang w:eastAsia="en-US"/>
        </w:rPr>
        <w:t xml:space="preserve">, </w:t>
      </w:r>
      <w:r w:rsidRPr="008C51B1">
        <w:rPr>
          <w:bCs/>
          <w:sz w:val="24"/>
          <w:szCs w:val="24"/>
          <w:lang w:eastAsia="en-US"/>
        </w:rPr>
        <w:t xml:space="preserve"> е най-малък</w:t>
      </w:r>
      <w:r w:rsidR="00500116">
        <w:rPr>
          <w:bCs/>
          <w:sz w:val="24"/>
          <w:szCs w:val="24"/>
          <w:lang w:eastAsia="en-US"/>
        </w:rPr>
        <w:t xml:space="preserve"> за 2020 година</w:t>
      </w:r>
      <w:r w:rsidRPr="008C51B1">
        <w:rPr>
          <w:bCs/>
          <w:sz w:val="24"/>
          <w:szCs w:val="24"/>
          <w:lang w:eastAsia="en-US"/>
        </w:rPr>
        <w:t>, в следствие затварянето на Болниц</w:t>
      </w:r>
      <w:r w:rsidR="004B4E3E">
        <w:rPr>
          <w:bCs/>
          <w:sz w:val="24"/>
          <w:szCs w:val="24"/>
          <w:lang w:eastAsia="en-US"/>
        </w:rPr>
        <w:t>ите</w:t>
      </w:r>
      <w:r w:rsidRPr="008C51B1">
        <w:rPr>
          <w:bCs/>
          <w:sz w:val="24"/>
          <w:szCs w:val="24"/>
          <w:lang w:eastAsia="en-US"/>
        </w:rPr>
        <w:t xml:space="preserve"> за периода на </w:t>
      </w:r>
      <w:r>
        <w:rPr>
          <w:bCs/>
          <w:sz w:val="24"/>
          <w:szCs w:val="24"/>
          <w:lang w:eastAsia="en-US"/>
        </w:rPr>
        <w:t xml:space="preserve">обявеното </w:t>
      </w:r>
      <w:r w:rsidRPr="008C51B1">
        <w:rPr>
          <w:bCs/>
          <w:sz w:val="24"/>
          <w:szCs w:val="24"/>
          <w:lang w:eastAsia="en-US"/>
        </w:rPr>
        <w:t>извънредно</w:t>
      </w:r>
      <w:r>
        <w:rPr>
          <w:bCs/>
          <w:sz w:val="24"/>
          <w:szCs w:val="24"/>
          <w:lang w:eastAsia="en-US"/>
        </w:rPr>
        <w:t xml:space="preserve"> </w:t>
      </w:r>
      <w:r w:rsidRPr="008C51B1">
        <w:rPr>
          <w:bCs/>
          <w:sz w:val="24"/>
          <w:szCs w:val="24"/>
          <w:lang w:eastAsia="en-US"/>
        </w:rPr>
        <w:t xml:space="preserve"> положение заради </w:t>
      </w:r>
      <w:r w:rsidRPr="008C51B1">
        <w:rPr>
          <w:bCs/>
          <w:sz w:val="24"/>
          <w:szCs w:val="24"/>
          <w:lang w:val="en-US" w:eastAsia="en-US"/>
        </w:rPr>
        <w:t>COVID-19</w:t>
      </w:r>
      <w:r>
        <w:rPr>
          <w:bCs/>
          <w:sz w:val="24"/>
          <w:szCs w:val="24"/>
          <w:lang w:eastAsia="en-US"/>
        </w:rPr>
        <w:t xml:space="preserve"> и края на годината след обявяване и на извънредната епидемиологична обстановка в страната.  </w:t>
      </w:r>
    </w:p>
    <w:p w:rsidR="002338F2" w:rsidRDefault="00500116" w:rsidP="000B7C55">
      <w:pPr>
        <w:numPr>
          <w:ilvl w:val="0"/>
          <w:numId w:val="13"/>
        </w:numPr>
        <w:tabs>
          <w:tab w:val="clear" w:pos="1080"/>
          <w:tab w:val="num" w:pos="0"/>
        </w:tabs>
        <w:spacing w:line="360" w:lineRule="auto"/>
        <w:ind w:left="0" w:firstLine="720"/>
        <w:jc w:val="both"/>
      </w:pPr>
      <w:r>
        <w:t xml:space="preserve">Въпреки упоменатите по-горе причини, броят на лекуваните пациенти по Здравна каса в клона в Поморие се увеличава значително спрямо предходната година. </w:t>
      </w:r>
      <w:r w:rsidR="002338F2" w:rsidRPr="002338F2">
        <w:t>Увеличен е броя</w:t>
      </w:r>
      <w:r w:rsidR="002338F2">
        <w:t>т</w:t>
      </w:r>
      <w:r w:rsidR="002338F2" w:rsidRPr="002338F2">
        <w:t xml:space="preserve"> </w:t>
      </w:r>
      <w:r w:rsidR="002338F2" w:rsidRPr="002338F2">
        <w:lastRenderedPageBreak/>
        <w:t xml:space="preserve">на лекуваните други пациенти, извън обичайните контингенти, което говори за силното търсене на предлаганите медицински услуги от </w:t>
      </w:r>
      <w:r w:rsidR="00AD0EE4" w:rsidRPr="00AD0EE4">
        <w:t>„СБР</w:t>
      </w:r>
      <w:r w:rsidR="00997F54">
        <w:t>-</w:t>
      </w:r>
      <w:r w:rsidR="00AD0EE4" w:rsidRPr="00AD0EE4">
        <w:t>ВИТА” ЕООД</w:t>
      </w:r>
      <w:r w:rsidR="002338F2" w:rsidRPr="002338F2">
        <w:t>.</w:t>
      </w:r>
    </w:p>
    <w:p w:rsidR="00997F54" w:rsidRPr="002338F2" w:rsidRDefault="00997F54" w:rsidP="000B7C55">
      <w:pPr>
        <w:numPr>
          <w:ilvl w:val="0"/>
          <w:numId w:val="13"/>
        </w:numPr>
        <w:tabs>
          <w:tab w:val="clear" w:pos="1080"/>
          <w:tab w:val="num" w:pos="0"/>
        </w:tabs>
        <w:spacing w:line="360" w:lineRule="auto"/>
        <w:ind w:left="0" w:firstLine="720"/>
        <w:jc w:val="both"/>
      </w:pPr>
      <w:r>
        <w:t>Увеличението на броя лекувани пациенти за 202</w:t>
      </w:r>
      <w:r w:rsidR="004B4E3E">
        <w:t>2</w:t>
      </w:r>
      <w:r>
        <w:t>г. се дължи и на включването на „СБР – ВИТА“ ЕООД в Програмата за рехабилитация и профилактика на НОИ, в която програма дружеството не е участвало от 2010 година.</w:t>
      </w:r>
    </w:p>
    <w:p w:rsidR="00EA01D6" w:rsidRPr="00EA56DA" w:rsidRDefault="00EA01D6" w:rsidP="00CF2A60">
      <w:pPr>
        <w:spacing w:line="360" w:lineRule="auto"/>
        <w:ind w:firstLine="851"/>
        <w:jc w:val="both"/>
        <w:rPr>
          <w:b/>
        </w:rPr>
      </w:pPr>
      <w:r w:rsidRPr="00EA56DA">
        <w:rPr>
          <w:b/>
        </w:rPr>
        <w:t xml:space="preserve">Разпределение на пазарните дялове от медицински услуги между контингентите, лекувани в </w:t>
      </w:r>
      <w:r w:rsidR="00AD0EE4" w:rsidRPr="00AD0EE4">
        <w:rPr>
          <w:b/>
        </w:rPr>
        <w:t>„СБР</w:t>
      </w:r>
      <w:r w:rsidR="006355F6">
        <w:rPr>
          <w:b/>
        </w:rPr>
        <w:t>-</w:t>
      </w:r>
      <w:r w:rsidR="00AD0EE4" w:rsidRPr="00AD0EE4">
        <w:rPr>
          <w:b/>
        </w:rPr>
        <w:t>ВИТА” ЕООД</w:t>
      </w:r>
    </w:p>
    <w:p w:rsidR="002338F2" w:rsidRPr="002338F2" w:rsidRDefault="002338F2" w:rsidP="002338F2">
      <w:pPr>
        <w:spacing w:line="360" w:lineRule="auto"/>
        <w:ind w:firstLine="851"/>
        <w:jc w:val="both"/>
      </w:pPr>
      <w:r w:rsidRPr="002338F2">
        <w:t>В периода 20</w:t>
      </w:r>
      <w:r w:rsidR="004B4E3E">
        <w:t>20</w:t>
      </w:r>
      <w:r w:rsidRPr="002338F2">
        <w:t xml:space="preserve"> – 202</w:t>
      </w:r>
      <w:r w:rsidR="004B4E3E">
        <w:t>2</w:t>
      </w:r>
      <w:r w:rsidRPr="002338F2">
        <w:t xml:space="preserve"> г. </w:t>
      </w:r>
      <w:r w:rsidR="00AD0EE4" w:rsidRPr="00AD0EE4">
        <w:t>„СБР</w:t>
      </w:r>
      <w:r w:rsidR="004B4E3E">
        <w:t>-</w:t>
      </w:r>
      <w:r w:rsidR="00AD0EE4" w:rsidRPr="00AD0EE4">
        <w:t xml:space="preserve">ВИТА” ЕООД </w:t>
      </w:r>
      <w:r w:rsidRPr="002338F2">
        <w:t xml:space="preserve">разчиташе на традиционни контингенти, които е обслужвала през повечето години от своето функциониране. В този период пазарните взаимоотношения до голяма степен бяха подчинени на предсказуеми и недостатъчно регламентирани контакти, които крият в себе си елемент на риск и несигурност. При разработването на </w:t>
      </w:r>
      <w:r w:rsidR="0081166C">
        <w:t>Концепцията</w:t>
      </w:r>
      <w:r w:rsidRPr="002338F2">
        <w:t xml:space="preserve"> за развитие на </w:t>
      </w:r>
      <w:r w:rsidR="00AD0EE4" w:rsidRPr="00AD0EE4">
        <w:t>„СБР</w:t>
      </w:r>
      <w:r w:rsidR="006355F6">
        <w:t>-</w:t>
      </w:r>
      <w:r w:rsidR="00AD0EE4" w:rsidRPr="00AD0EE4">
        <w:t xml:space="preserve">ВИТА” ЕООД </w:t>
      </w:r>
      <w:r w:rsidRPr="002338F2">
        <w:t>за периода 20</w:t>
      </w:r>
      <w:r w:rsidR="0081166C">
        <w:t>20</w:t>
      </w:r>
      <w:r w:rsidRPr="002338F2">
        <w:t xml:space="preserve"> – 202</w:t>
      </w:r>
      <w:r w:rsidR="0081166C">
        <w:t>2</w:t>
      </w:r>
      <w:r w:rsidRPr="002338F2">
        <w:t xml:space="preserve"> година, както и Бизнес програмата за 202</w:t>
      </w:r>
      <w:r w:rsidR="0081166C">
        <w:t>2</w:t>
      </w:r>
      <w:r w:rsidRPr="002338F2">
        <w:t xml:space="preserve">г. бяха заложени пазарни субекти, с които </w:t>
      </w:r>
      <w:r w:rsidR="00AD0EE4" w:rsidRPr="00AD0EE4">
        <w:t xml:space="preserve">„СБР </w:t>
      </w:r>
      <w:r w:rsidR="00500116">
        <w:t>-</w:t>
      </w:r>
      <w:r w:rsidR="00AD0EE4" w:rsidRPr="00AD0EE4">
        <w:t xml:space="preserve">ВИТА” ЕООД </w:t>
      </w:r>
      <w:r w:rsidRPr="002338F2">
        <w:t xml:space="preserve">ще партнира в този период и които имат по-голяма предсказуемост с цел да се намали степента на риск. </w:t>
      </w:r>
    </w:p>
    <w:p w:rsidR="0020600F" w:rsidRDefault="002338F2" w:rsidP="00C62056">
      <w:pPr>
        <w:keepNext/>
        <w:spacing w:line="360" w:lineRule="auto"/>
        <w:ind w:firstLine="851"/>
        <w:jc w:val="both"/>
        <w:rPr>
          <w:b/>
        </w:rPr>
      </w:pPr>
      <w:bookmarkStart w:id="2" w:name="_Hlk99446426"/>
      <w:r w:rsidRPr="00C62056">
        <w:rPr>
          <w:b/>
        </w:rPr>
        <w:t xml:space="preserve">Структура на заболяванията, лекувани в </w:t>
      </w:r>
      <w:r w:rsidR="00AD0EE4" w:rsidRPr="00AD0EE4">
        <w:rPr>
          <w:b/>
        </w:rPr>
        <w:t xml:space="preserve">„СБР ВИТА” ЕООД </w:t>
      </w:r>
      <w:r w:rsidR="0020600F">
        <w:rPr>
          <w:b/>
        </w:rPr>
        <w:t xml:space="preserve"> - Велинград </w:t>
      </w:r>
    </w:p>
    <w:p w:rsidR="002338F2" w:rsidRDefault="002338F2" w:rsidP="0020600F">
      <w:pPr>
        <w:keepNext/>
        <w:spacing w:line="360" w:lineRule="auto"/>
        <w:ind w:firstLine="851"/>
        <w:jc w:val="center"/>
        <w:rPr>
          <w:b/>
        </w:rPr>
      </w:pPr>
      <w:r w:rsidRPr="00C62056">
        <w:rPr>
          <w:b/>
        </w:rPr>
        <w:t>през 20</w:t>
      </w:r>
      <w:r w:rsidR="00484B67">
        <w:rPr>
          <w:b/>
        </w:rPr>
        <w:t>20</w:t>
      </w:r>
      <w:r w:rsidRPr="00C62056">
        <w:rPr>
          <w:b/>
        </w:rPr>
        <w:t>г.-202</w:t>
      </w:r>
      <w:r w:rsidR="00484B67">
        <w:rPr>
          <w:b/>
        </w:rPr>
        <w:t>1</w:t>
      </w:r>
      <w:r w:rsidRPr="00C62056">
        <w:rPr>
          <w:b/>
        </w:rPr>
        <w:t>г.</w:t>
      </w:r>
    </w:p>
    <w:p w:rsidR="00C62056" w:rsidRDefault="00EE3465" w:rsidP="00EE3465">
      <w:pPr>
        <w:keepNext/>
        <w:autoSpaceDE w:val="0"/>
        <w:autoSpaceDN w:val="0"/>
        <w:adjustRightInd w:val="0"/>
        <w:ind w:firstLine="284"/>
        <w:jc w:val="both"/>
        <w:rPr>
          <w:b/>
          <w:sz w:val="22"/>
          <w:szCs w:val="26"/>
        </w:rPr>
      </w:pPr>
      <w:r>
        <w:rPr>
          <w:b/>
          <w:sz w:val="22"/>
          <w:szCs w:val="26"/>
        </w:rPr>
        <w:t xml:space="preserve"> </w:t>
      </w:r>
      <w:r w:rsidR="00C62056" w:rsidRPr="00EA56DA">
        <w:rPr>
          <w:b/>
          <w:sz w:val="22"/>
          <w:szCs w:val="26"/>
        </w:rPr>
        <w:t xml:space="preserve">Таблица </w:t>
      </w:r>
      <w:r>
        <w:rPr>
          <w:b/>
          <w:sz w:val="22"/>
          <w:szCs w:val="26"/>
        </w:rPr>
        <w:t>3</w:t>
      </w:r>
      <w:r w:rsidR="00C62056" w:rsidRPr="00EA56DA">
        <w:rPr>
          <w:b/>
          <w:sz w:val="22"/>
          <w:szCs w:val="26"/>
        </w:rPr>
        <w:t xml:space="preserve"> </w:t>
      </w:r>
    </w:p>
    <w:tbl>
      <w:tblPr>
        <w:tblW w:w="9171" w:type="dxa"/>
        <w:jc w:val="center"/>
        <w:tblCellMar>
          <w:left w:w="70" w:type="dxa"/>
          <w:right w:w="70" w:type="dxa"/>
        </w:tblCellMar>
        <w:tblLook w:val="04A0" w:firstRow="1" w:lastRow="0" w:firstColumn="1" w:lastColumn="0" w:noHBand="0" w:noVBand="1"/>
      </w:tblPr>
      <w:tblGrid>
        <w:gridCol w:w="4171"/>
        <w:gridCol w:w="1150"/>
        <w:gridCol w:w="1350"/>
        <w:gridCol w:w="1206"/>
        <w:gridCol w:w="1294"/>
      </w:tblGrid>
      <w:tr w:rsidR="00500116" w:rsidTr="00500116">
        <w:trPr>
          <w:trHeight w:val="261"/>
          <w:jc w:val="center"/>
        </w:trPr>
        <w:tc>
          <w:tcPr>
            <w:tcW w:w="4171" w:type="dxa"/>
            <w:vMerge w:val="restart"/>
            <w:tcBorders>
              <w:top w:val="nil"/>
              <w:left w:val="nil"/>
              <w:bottom w:val="nil"/>
              <w:right w:val="nil"/>
            </w:tcBorders>
            <w:shd w:val="clear" w:color="000000" w:fill="92CDDC"/>
            <w:noWrap/>
            <w:vAlign w:val="center"/>
            <w:hideMark/>
          </w:tcPr>
          <w:p w:rsidR="00500116" w:rsidRDefault="00500116">
            <w:pPr>
              <w:jc w:val="center"/>
              <w:rPr>
                <w:b/>
                <w:bCs/>
                <w:color w:val="000000"/>
                <w:sz w:val="20"/>
                <w:szCs w:val="20"/>
              </w:rPr>
            </w:pPr>
            <w:r>
              <w:rPr>
                <w:b/>
                <w:bCs/>
                <w:color w:val="000000"/>
                <w:sz w:val="20"/>
                <w:szCs w:val="20"/>
              </w:rPr>
              <w:t>Вид заболяване</w:t>
            </w:r>
          </w:p>
        </w:tc>
        <w:tc>
          <w:tcPr>
            <w:tcW w:w="2500" w:type="dxa"/>
            <w:gridSpan w:val="2"/>
            <w:tcBorders>
              <w:top w:val="nil"/>
              <w:left w:val="nil"/>
              <w:bottom w:val="nil"/>
              <w:right w:val="nil"/>
            </w:tcBorders>
            <w:shd w:val="clear" w:color="000000" w:fill="92CDDC"/>
            <w:noWrap/>
            <w:vAlign w:val="center"/>
            <w:hideMark/>
          </w:tcPr>
          <w:p w:rsidR="00500116" w:rsidRDefault="00500116">
            <w:pPr>
              <w:jc w:val="center"/>
              <w:rPr>
                <w:b/>
                <w:bCs/>
                <w:color w:val="000000"/>
                <w:sz w:val="20"/>
                <w:szCs w:val="20"/>
              </w:rPr>
            </w:pPr>
            <w:r>
              <w:rPr>
                <w:b/>
                <w:bCs/>
                <w:color w:val="000000"/>
                <w:sz w:val="20"/>
                <w:szCs w:val="20"/>
              </w:rPr>
              <w:t>20</w:t>
            </w:r>
            <w:r w:rsidR="00484B67">
              <w:rPr>
                <w:b/>
                <w:bCs/>
                <w:color w:val="000000"/>
                <w:sz w:val="20"/>
                <w:szCs w:val="20"/>
              </w:rPr>
              <w:t>2</w:t>
            </w:r>
            <w:r w:rsidR="0081166C">
              <w:rPr>
                <w:b/>
                <w:bCs/>
                <w:color w:val="000000"/>
                <w:sz w:val="20"/>
                <w:szCs w:val="20"/>
              </w:rPr>
              <w:t>1</w:t>
            </w:r>
          </w:p>
        </w:tc>
        <w:tc>
          <w:tcPr>
            <w:tcW w:w="2500" w:type="dxa"/>
            <w:gridSpan w:val="2"/>
            <w:tcBorders>
              <w:top w:val="nil"/>
              <w:left w:val="nil"/>
              <w:bottom w:val="nil"/>
              <w:right w:val="nil"/>
            </w:tcBorders>
            <w:shd w:val="clear" w:color="000000" w:fill="92CDDC"/>
            <w:noWrap/>
            <w:vAlign w:val="center"/>
            <w:hideMark/>
          </w:tcPr>
          <w:p w:rsidR="00500116" w:rsidRDefault="00500116">
            <w:pPr>
              <w:jc w:val="center"/>
              <w:rPr>
                <w:b/>
                <w:bCs/>
                <w:color w:val="000000"/>
                <w:sz w:val="20"/>
                <w:szCs w:val="20"/>
              </w:rPr>
            </w:pPr>
            <w:r>
              <w:rPr>
                <w:b/>
                <w:bCs/>
                <w:color w:val="000000"/>
                <w:sz w:val="20"/>
                <w:szCs w:val="20"/>
              </w:rPr>
              <w:t>202</w:t>
            </w:r>
            <w:r w:rsidR="0081166C">
              <w:rPr>
                <w:b/>
                <w:bCs/>
                <w:color w:val="000000"/>
                <w:sz w:val="20"/>
                <w:szCs w:val="20"/>
              </w:rPr>
              <w:t>2</w:t>
            </w:r>
          </w:p>
        </w:tc>
      </w:tr>
      <w:tr w:rsidR="00500116" w:rsidTr="00500116">
        <w:trPr>
          <w:trHeight w:val="462"/>
          <w:jc w:val="center"/>
        </w:trPr>
        <w:tc>
          <w:tcPr>
            <w:tcW w:w="4171" w:type="dxa"/>
            <w:vMerge/>
            <w:tcBorders>
              <w:top w:val="nil"/>
              <w:left w:val="nil"/>
              <w:bottom w:val="nil"/>
              <w:right w:val="nil"/>
            </w:tcBorders>
            <w:vAlign w:val="center"/>
            <w:hideMark/>
          </w:tcPr>
          <w:p w:rsidR="00500116" w:rsidRDefault="00500116">
            <w:pPr>
              <w:rPr>
                <w:b/>
                <w:bCs/>
                <w:color w:val="000000"/>
                <w:sz w:val="20"/>
                <w:szCs w:val="20"/>
              </w:rPr>
            </w:pPr>
          </w:p>
        </w:tc>
        <w:tc>
          <w:tcPr>
            <w:tcW w:w="1150" w:type="dxa"/>
            <w:tcBorders>
              <w:top w:val="nil"/>
              <w:left w:val="nil"/>
              <w:bottom w:val="nil"/>
              <w:right w:val="nil"/>
            </w:tcBorders>
            <w:shd w:val="clear" w:color="000000" w:fill="92CDDC"/>
            <w:vAlign w:val="center"/>
            <w:hideMark/>
          </w:tcPr>
          <w:p w:rsidR="00500116" w:rsidRDefault="00500116">
            <w:pPr>
              <w:jc w:val="center"/>
              <w:rPr>
                <w:b/>
                <w:bCs/>
                <w:color w:val="000000"/>
                <w:sz w:val="20"/>
                <w:szCs w:val="20"/>
              </w:rPr>
            </w:pPr>
            <w:r>
              <w:rPr>
                <w:b/>
                <w:bCs/>
                <w:color w:val="000000"/>
                <w:sz w:val="20"/>
                <w:szCs w:val="20"/>
              </w:rPr>
              <w:t>Бр. забол.</w:t>
            </w:r>
          </w:p>
        </w:tc>
        <w:tc>
          <w:tcPr>
            <w:tcW w:w="1350" w:type="dxa"/>
            <w:tcBorders>
              <w:top w:val="nil"/>
              <w:left w:val="nil"/>
              <w:bottom w:val="nil"/>
              <w:right w:val="nil"/>
            </w:tcBorders>
            <w:shd w:val="clear" w:color="000000" w:fill="92CDDC"/>
            <w:vAlign w:val="center"/>
            <w:hideMark/>
          </w:tcPr>
          <w:p w:rsidR="00500116" w:rsidRDefault="00500116">
            <w:pPr>
              <w:jc w:val="center"/>
              <w:rPr>
                <w:b/>
                <w:bCs/>
                <w:color w:val="000000"/>
                <w:sz w:val="20"/>
                <w:szCs w:val="20"/>
              </w:rPr>
            </w:pPr>
            <w:r>
              <w:rPr>
                <w:b/>
                <w:bCs/>
                <w:color w:val="000000"/>
                <w:sz w:val="20"/>
                <w:szCs w:val="20"/>
              </w:rPr>
              <w:t>% от всички</w:t>
            </w:r>
          </w:p>
        </w:tc>
        <w:tc>
          <w:tcPr>
            <w:tcW w:w="1206" w:type="dxa"/>
            <w:tcBorders>
              <w:top w:val="nil"/>
              <w:left w:val="nil"/>
              <w:bottom w:val="nil"/>
              <w:right w:val="nil"/>
            </w:tcBorders>
            <w:shd w:val="clear" w:color="000000" w:fill="92CDDC"/>
            <w:vAlign w:val="center"/>
            <w:hideMark/>
          </w:tcPr>
          <w:p w:rsidR="00500116" w:rsidRDefault="00500116">
            <w:pPr>
              <w:jc w:val="center"/>
              <w:rPr>
                <w:b/>
                <w:bCs/>
                <w:color w:val="000000"/>
                <w:sz w:val="20"/>
                <w:szCs w:val="20"/>
              </w:rPr>
            </w:pPr>
            <w:r>
              <w:rPr>
                <w:b/>
                <w:bCs/>
                <w:color w:val="000000"/>
                <w:sz w:val="20"/>
                <w:szCs w:val="20"/>
              </w:rPr>
              <w:t>Бр. забол.</w:t>
            </w:r>
          </w:p>
        </w:tc>
        <w:tc>
          <w:tcPr>
            <w:tcW w:w="1294" w:type="dxa"/>
            <w:tcBorders>
              <w:top w:val="nil"/>
              <w:left w:val="nil"/>
              <w:bottom w:val="nil"/>
              <w:right w:val="nil"/>
            </w:tcBorders>
            <w:shd w:val="clear" w:color="000000" w:fill="92CDDC"/>
            <w:vAlign w:val="center"/>
            <w:hideMark/>
          </w:tcPr>
          <w:p w:rsidR="00500116" w:rsidRDefault="00500116">
            <w:pPr>
              <w:jc w:val="center"/>
              <w:rPr>
                <w:b/>
                <w:bCs/>
                <w:color w:val="000000"/>
                <w:sz w:val="20"/>
                <w:szCs w:val="20"/>
              </w:rPr>
            </w:pPr>
            <w:r>
              <w:rPr>
                <w:b/>
                <w:bCs/>
                <w:color w:val="000000"/>
                <w:sz w:val="20"/>
                <w:szCs w:val="20"/>
              </w:rPr>
              <w:t>% от всички</w:t>
            </w:r>
          </w:p>
        </w:tc>
      </w:tr>
      <w:tr w:rsidR="0081166C" w:rsidTr="00263B7E">
        <w:trPr>
          <w:trHeight w:val="532"/>
          <w:jc w:val="center"/>
        </w:trPr>
        <w:tc>
          <w:tcPr>
            <w:tcW w:w="4171" w:type="dxa"/>
            <w:tcBorders>
              <w:top w:val="nil"/>
              <w:left w:val="nil"/>
              <w:bottom w:val="single" w:sz="8" w:space="0" w:color="FFFFFF"/>
              <w:right w:val="single" w:sz="8" w:space="0" w:color="FFFFFF"/>
            </w:tcBorders>
            <w:shd w:val="clear" w:color="000000" w:fill="B7DEE8"/>
            <w:vAlign w:val="center"/>
            <w:hideMark/>
          </w:tcPr>
          <w:p w:rsidR="0081166C" w:rsidRDefault="0081166C" w:rsidP="0081166C">
            <w:pPr>
              <w:rPr>
                <w:color w:val="000000"/>
                <w:sz w:val="22"/>
                <w:szCs w:val="22"/>
              </w:rPr>
            </w:pPr>
            <w:r>
              <w:rPr>
                <w:color w:val="000000"/>
                <w:sz w:val="22"/>
                <w:szCs w:val="22"/>
              </w:rPr>
              <w:t>Заболявания на опорно-двигателната система</w:t>
            </w:r>
          </w:p>
        </w:tc>
        <w:tc>
          <w:tcPr>
            <w:tcW w:w="1150" w:type="dxa"/>
            <w:tcBorders>
              <w:top w:val="nil"/>
              <w:left w:val="nil"/>
              <w:bottom w:val="single" w:sz="8" w:space="0" w:color="FFFFFF"/>
              <w:right w:val="single" w:sz="8" w:space="0" w:color="FFFFFF"/>
            </w:tcBorders>
            <w:shd w:val="clear" w:color="000000" w:fill="B7DEE8"/>
            <w:vAlign w:val="center"/>
          </w:tcPr>
          <w:p w:rsidR="0081166C" w:rsidRPr="0020600F" w:rsidRDefault="0081166C" w:rsidP="0081166C">
            <w:pPr>
              <w:jc w:val="center"/>
              <w:rPr>
                <w:color w:val="000000"/>
                <w:sz w:val="22"/>
                <w:szCs w:val="22"/>
              </w:rPr>
            </w:pPr>
            <w:r>
              <w:rPr>
                <w:color w:val="000000"/>
                <w:sz w:val="22"/>
                <w:szCs w:val="22"/>
              </w:rPr>
              <w:t>5 605</w:t>
            </w:r>
          </w:p>
        </w:tc>
        <w:tc>
          <w:tcPr>
            <w:tcW w:w="1350" w:type="dxa"/>
            <w:tcBorders>
              <w:top w:val="nil"/>
              <w:left w:val="nil"/>
              <w:bottom w:val="single" w:sz="8" w:space="0" w:color="FFFFFF"/>
              <w:right w:val="single" w:sz="8" w:space="0" w:color="FFFFFF"/>
            </w:tcBorders>
            <w:shd w:val="clear" w:color="000000" w:fill="B7DEE8"/>
            <w:vAlign w:val="center"/>
          </w:tcPr>
          <w:p w:rsidR="0081166C" w:rsidRPr="0020600F" w:rsidRDefault="0081166C" w:rsidP="0081166C">
            <w:pPr>
              <w:jc w:val="center"/>
              <w:rPr>
                <w:color w:val="000000"/>
                <w:sz w:val="22"/>
                <w:szCs w:val="22"/>
              </w:rPr>
            </w:pPr>
            <w:r>
              <w:rPr>
                <w:color w:val="000000"/>
                <w:sz w:val="22"/>
                <w:szCs w:val="22"/>
              </w:rPr>
              <w:t>74%</w:t>
            </w:r>
          </w:p>
        </w:tc>
        <w:tc>
          <w:tcPr>
            <w:tcW w:w="1206" w:type="dxa"/>
            <w:tcBorders>
              <w:top w:val="nil"/>
              <w:left w:val="nil"/>
              <w:bottom w:val="single" w:sz="8" w:space="0" w:color="FFFFFF"/>
              <w:right w:val="single" w:sz="8" w:space="0" w:color="FFFFFF"/>
            </w:tcBorders>
            <w:shd w:val="clear" w:color="auto" w:fill="B7DEE8"/>
            <w:vAlign w:val="center"/>
          </w:tcPr>
          <w:p w:rsidR="0081166C" w:rsidRPr="0020600F" w:rsidRDefault="0081166C" w:rsidP="0081166C">
            <w:pPr>
              <w:jc w:val="center"/>
              <w:rPr>
                <w:color w:val="000000"/>
                <w:sz w:val="22"/>
                <w:szCs w:val="22"/>
              </w:rPr>
            </w:pPr>
            <w:r>
              <w:rPr>
                <w:color w:val="000000"/>
                <w:sz w:val="22"/>
                <w:szCs w:val="22"/>
              </w:rPr>
              <w:t>5 506</w:t>
            </w:r>
          </w:p>
        </w:tc>
        <w:tc>
          <w:tcPr>
            <w:tcW w:w="1294" w:type="dxa"/>
            <w:tcBorders>
              <w:top w:val="nil"/>
              <w:left w:val="nil"/>
              <w:bottom w:val="single" w:sz="8" w:space="0" w:color="FFFFFF"/>
              <w:right w:val="single" w:sz="8" w:space="0" w:color="FFFFFF"/>
            </w:tcBorders>
            <w:shd w:val="clear" w:color="auto" w:fill="B7DEE8"/>
            <w:vAlign w:val="center"/>
          </w:tcPr>
          <w:p w:rsidR="0081166C" w:rsidRPr="0020600F" w:rsidRDefault="0081166C" w:rsidP="0081166C">
            <w:pPr>
              <w:jc w:val="center"/>
              <w:rPr>
                <w:color w:val="000000"/>
                <w:sz w:val="22"/>
                <w:szCs w:val="22"/>
              </w:rPr>
            </w:pPr>
            <w:r>
              <w:rPr>
                <w:color w:val="000000"/>
                <w:sz w:val="22"/>
                <w:szCs w:val="22"/>
              </w:rPr>
              <w:t>74%</w:t>
            </w:r>
          </w:p>
        </w:tc>
      </w:tr>
      <w:tr w:rsidR="0081166C" w:rsidTr="00263B7E">
        <w:trPr>
          <w:trHeight w:val="532"/>
          <w:jc w:val="center"/>
        </w:trPr>
        <w:tc>
          <w:tcPr>
            <w:tcW w:w="4171" w:type="dxa"/>
            <w:tcBorders>
              <w:top w:val="nil"/>
              <w:left w:val="nil"/>
              <w:bottom w:val="single" w:sz="8" w:space="0" w:color="FFFFFF"/>
              <w:right w:val="single" w:sz="8" w:space="0" w:color="FFFFFF"/>
            </w:tcBorders>
            <w:shd w:val="clear" w:color="000000" w:fill="92CDDC"/>
            <w:vAlign w:val="center"/>
            <w:hideMark/>
          </w:tcPr>
          <w:p w:rsidR="0081166C" w:rsidRDefault="0081166C" w:rsidP="0081166C">
            <w:pPr>
              <w:rPr>
                <w:color w:val="000000"/>
                <w:sz w:val="22"/>
                <w:szCs w:val="22"/>
              </w:rPr>
            </w:pPr>
            <w:r>
              <w:rPr>
                <w:color w:val="000000"/>
                <w:sz w:val="22"/>
                <w:szCs w:val="22"/>
              </w:rPr>
              <w:t>Заболявания на периферната нервна система</w:t>
            </w:r>
          </w:p>
        </w:tc>
        <w:tc>
          <w:tcPr>
            <w:tcW w:w="1150" w:type="dxa"/>
            <w:tcBorders>
              <w:top w:val="nil"/>
              <w:left w:val="nil"/>
              <w:bottom w:val="single" w:sz="8" w:space="0" w:color="FFFFFF"/>
              <w:right w:val="single" w:sz="8" w:space="0" w:color="FFFFFF"/>
            </w:tcBorders>
            <w:shd w:val="clear" w:color="000000" w:fill="92CDDC"/>
            <w:vAlign w:val="center"/>
          </w:tcPr>
          <w:p w:rsidR="0081166C" w:rsidRPr="0020600F" w:rsidRDefault="0081166C" w:rsidP="0081166C">
            <w:pPr>
              <w:jc w:val="center"/>
              <w:rPr>
                <w:color w:val="000000"/>
                <w:sz w:val="22"/>
                <w:szCs w:val="22"/>
              </w:rPr>
            </w:pPr>
            <w:r>
              <w:rPr>
                <w:color w:val="000000"/>
                <w:sz w:val="22"/>
                <w:szCs w:val="22"/>
              </w:rPr>
              <w:t>1 717</w:t>
            </w:r>
          </w:p>
        </w:tc>
        <w:tc>
          <w:tcPr>
            <w:tcW w:w="1350" w:type="dxa"/>
            <w:tcBorders>
              <w:top w:val="nil"/>
              <w:left w:val="nil"/>
              <w:bottom w:val="single" w:sz="8" w:space="0" w:color="FFFFFF"/>
              <w:right w:val="single" w:sz="8" w:space="0" w:color="FFFFFF"/>
            </w:tcBorders>
            <w:shd w:val="clear" w:color="000000" w:fill="92CDDC"/>
            <w:vAlign w:val="center"/>
          </w:tcPr>
          <w:p w:rsidR="0081166C" w:rsidRPr="0020600F" w:rsidRDefault="0081166C" w:rsidP="0081166C">
            <w:pPr>
              <w:jc w:val="center"/>
              <w:rPr>
                <w:color w:val="000000"/>
                <w:sz w:val="22"/>
                <w:szCs w:val="22"/>
              </w:rPr>
            </w:pPr>
            <w:r>
              <w:rPr>
                <w:color w:val="000000"/>
                <w:sz w:val="22"/>
                <w:szCs w:val="22"/>
              </w:rPr>
              <w:t>23%</w:t>
            </w:r>
          </w:p>
        </w:tc>
        <w:tc>
          <w:tcPr>
            <w:tcW w:w="1206" w:type="dxa"/>
            <w:tcBorders>
              <w:top w:val="nil"/>
              <w:left w:val="nil"/>
              <w:bottom w:val="single" w:sz="8" w:space="0" w:color="FFFFFF"/>
              <w:right w:val="single" w:sz="8" w:space="0" w:color="FFFFFF"/>
            </w:tcBorders>
            <w:shd w:val="clear" w:color="auto" w:fill="92CDDC"/>
            <w:vAlign w:val="center"/>
          </w:tcPr>
          <w:p w:rsidR="0081166C" w:rsidRPr="0020600F" w:rsidRDefault="0081166C" w:rsidP="0081166C">
            <w:pPr>
              <w:jc w:val="center"/>
              <w:rPr>
                <w:color w:val="000000"/>
                <w:sz w:val="22"/>
                <w:szCs w:val="22"/>
              </w:rPr>
            </w:pPr>
            <w:r>
              <w:rPr>
                <w:color w:val="000000"/>
                <w:sz w:val="22"/>
                <w:szCs w:val="22"/>
              </w:rPr>
              <w:t>1 757</w:t>
            </w:r>
          </w:p>
        </w:tc>
        <w:tc>
          <w:tcPr>
            <w:tcW w:w="1294" w:type="dxa"/>
            <w:tcBorders>
              <w:top w:val="nil"/>
              <w:left w:val="nil"/>
              <w:bottom w:val="single" w:sz="8" w:space="0" w:color="FFFFFF"/>
              <w:right w:val="single" w:sz="8" w:space="0" w:color="FFFFFF"/>
            </w:tcBorders>
            <w:shd w:val="clear" w:color="auto" w:fill="92CDDC"/>
            <w:vAlign w:val="center"/>
          </w:tcPr>
          <w:p w:rsidR="0081166C" w:rsidRPr="0020600F" w:rsidRDefault="0081166C" w:rsidP="0081166C">
            <w:pPr>
              <w:jc w:val="center"/>
              <w:rPr>
                <w:color w:val="000000"/>
                <w:sz w:val="22"/>
                <w:szCs w:val="22"/>
              </w:rPr>
            </w:pPr>
            <w:r>
              <w:rPr>
                <w:color w:val="000000"/>
                <w:sz w:val="22"/>
                <w:szCs w:val="22"/>
              </w:rPr>
              <w:t>24%</w:t>
            </w:r>
          </w:p>
        </w:tc>
      </w:tr>
      <w:tr w:rsidR="0081166C" w:rsidTr="00263B7E">
        <w:trPr>
          <w:trHeight w:val="532"/>
          <w:jc w:val="center"/>
        </w:trPr>
        <w:tc>
          <w:tcPr>
            <w:tcW w:w="4171" w:type="dxa"/>
            <w:tcBorders>
              <w:top w:val="nil"/>
              <w:left w:val="nil"/>
              <w:bottom w:val="single" w:sz="8" w:space="0" w:color="FFFFFF"/>
              <w:right w:val="single" w:sz="8" w:space="0" w:color="FFFFFF"/>
            </w:tcBorders>
            <w:shd w:val="clear" w:color="000000" w:fill="B7DEE8"/>
            <w:vAlign w:val="center"/>
            <w:hideMark/>
          </w:tcPr>
          <w:p w:rsidR="0081166C" w:rsidRDefault="0081166C" w:rsidP="0081166C">
            <w:pPr>
              <w:rPr>
                <w:color w:val="000000"/>
                <w:sz w:val="22"/>
                <w:szCs w:val="22"/>
              </w:rPr>
            </w:pPr>
            <w:r>
              <w:rPr>
                <w:color w:val="000000"/>
                <w:sz w:val="22"/>
                <w:szCs w:val="22"/>
              </w:rPr>
              <w:t>Заболявания на дихателната система</w:t>
            </w:r>
          </w:p>
        </w:tc>
        <w:tc>
          <w:tcPr>
            <w:tcW w:w="1150" w:type="dxa"/>
            <w:tcBorders>
              <w:top w:val="nil"/>
              <w:left w:val="nil"/>
              <w:bottom w:val="single" w:sz="8" w:space="0" w:color="FFFFFF"/>
              <w:right w:val="single" w:sz="8" w:space="0" w:color="FFFFFF"/>
            </w:tcBorders>
            <w:shd w:val="clear" w:color="000000" w:fill="B7DEE8"/>
            <w:vAlign w:val="center"/>
          </w:tcPr>
          <w:p w:rsidR="0081166C" w:rsidRPr="0020600F" w:rsidRDefault="0081166C" w:rsidP="0081166C">
            <w:pPr>
              <w:jc w:val="center"/>
              <w:rPr>
                <w:color w:val="000000"/>
                <w:sz w:val="22"/>
                <w:szCs w:val="22"/>
              </w:rPr>
            </w:pPr>
            <w:r>
              <w:rPr>
                <w:color w:val="000000"/>
                <w:sz w:val="22"/>
                <w:szCs w:val="22"/>
              </w:rPr>
              <w:t>217</w:t>
            </w:r>
          </w:p>
        </w:tc>
        <w:tc>
          <w:tcPr>
            <w:tcW w:w="1350" w:type="dxa"/>
            <w:tcBorders>
              <w:top w:val="nil"/>
              <w:left w:val="nil"/>
              <w:bottom w:val="single" w:sz="8" w:space="0" w:color="FFFFFF"/>
              <w:right w:val="single" w:sz="8" w:space="0" w:color="FFFFFF"/>
            </w:tcBorders>
            <w:shd w:val="clear" w:color="000000" w:fill="B7DEE8"/>
            <w:vAlign w:val="center"/>
          </w:tcPr>
          <w:p w:rsidR="0081166C" w:rsidRPr="0020600F" w:rsidRDefault="0081166C" w:rsidP="0081166C">
            <w:pPr>
              <w:jc w:val="center"/>
              <w:rPr>
                <w:color w:val="000000"/>
                <w:sz w:val="22"/>
                <w:szCs w:val="22"/>
              </w:rPr>
            </w:pPr>
            <w:r>
              <w:rPr>
                <w:color w:val="000000"/>
                <w:sz w:val="22"/>
                <w:szCs w:val="22"/>
              </w:rPr>
              <w:t>3%</w:t>
            </w:r>
          </w:p>
        </w:tc>
        <w:tc>
          <w:tcPr>
            <w:tcW w:w="1206" w:type="dxa"/>
            <w:tcBorders>
              <w:top w:val="nil"/>
              <w:left w:val="nil"/>
              <w:bottom w:val="single" w:sz="8" w:space="0" w:color="FFFFFF"/>
              <w:right w:val="single" w:sz="8" w:space="0" w:color="FFFFFF"/>
            </w:tcBorders>
            <w:shd w:val="clear" w:color="auto" w:fill="B7DEE8"/>
            <w:vAlign w:val="center"/>
          </w:tcPr>
          <w:p w:rsidR="0081166C" w:rsidRPr="0020600F" w:rsidRDefault="0081166C" w:rsidP="0081166C">
            <w:pPr>
              <w:jc w:val="center"/>
              <w:rPr>
                <w:color w:val="000000"/>
                <w:sz w:val="22"/>
                <w:szCs w:val="22"/>
              </w:rPr>
            </w:pPr>
            <w:r>
              <w:rPr>
                <w:color w:val="000000"/>
                <w:sz w:val="22"/>
                <w:szCs w:val="22"/>
              </w:rPr>
              <w:t>97</w:t>
            </w:r>
          </w:p>
        </w:tc>
        <w:tc>
          <w:tcPr>
            <w:tcW w:w="1294" w:type="dxa"/>
            <w:tcBorders>
              <w:top w:val="nil"/>
              <w:left w:val="nil"/>
              <w:bottom w:val="single" w:sz="8" w:space="0" w:color="FFFFFF"/>
              <w:right w:val="single" w:sz="8" w:space="0" w:color="FFFFFF"/>
            </w:tcBorders>
            <w:shd w:val="clear" w:color="auto" w:fill="B7DEE8"/>
            <w:vAlign w:val="center"/>
          </w:tcPr>
          <w:p w:rsidR="0081166C" w:rsidRPr="0020600F" w:rsidRDefault="0081166C" w:rsidP="0081166C">
            <w:pPr>
              <w:jc w:val="center"/>
              <w:rPr>
                <w:color w:val="000000"/>
                <w:sz w:val="22"/>
                <w:szCs w:val="22"/>
              </w:rPr>
            </w:pPr>
            <w:r>
              <w:rPr>
                <w:color w:val="000000"/>
                <w:sz w:val="22"/>
                <w:szCs w:val="22"/>
              </w:rPr>
              <w:t>2%</w:t>
            </w:r>
          </w:p>
        </w:tc>
      </w:tr>
      <w:tr w:rsidR="0081166C" w:rsidTr="00263B7E">
        <w:trPr>
          <w:trHeight w:val="271"/>
          <w:jc w:val="center"/>
        </w:trPr>
        <w:tc>
          <w:tcPr>
            <w:tcW w:w="4171" w:type="dxa"/>
            <w:tcBorders>
              <w:top w:val="nil"/>
              <w:left w:val="nil"/>
              <w:bottom w:val="single" w:sz="8" w:space="0" w:color="FFFFFF"/>
              <w:right w:val="single" w:sz="8" w:space="0" w:color="FFFFFF"/>
            </w:tcBorders>
            <w:shd w:val="clear" w:color="000000" w:fill="92CDDC"/>
            <w:vAlign w:val="center"/>
            <w:hideMark/>
          </w:tcPr>
          <w:p w:rsidR="0081166C" w:rsidRDefault="0081166C" w:rsidP="0081166C">
            <w:pPr>
              <w:rPr>
                <w:color w:val="000000"/>
                <w:sz w:val="22"/>
                <w:szCs w:val="22"/>
              </w:rPr>
            </w:pPr>
            <w:r>
              <w:rPr>
                <w:color w:val="000000"/>
                <w:sz w:val="22"/>
                <w:szCs w:val="22"/>
              </w:rPr>
              <w:t>Всичко</w:t>
            </w:r>
          </w:p>
        </w:tc>
        <w:tc>
          <w:tcPr>
            <w:tcW w:w="1150" w:type="dxa"/>
            <w:tcBorders>
              <w:top w:val="nil"/>
              <w:left w:val="nil"/>
              <w:bottom w:val="single" w:sz="8" w:space="0" w:color="FFFFFF"/>
              <w:right w:val="single" w:sz="8" w:space="0" w:color="FFFFFF"/>
            </w:tcBorders>
            <w:shd w:val="clear" w:color="000000" w:fill="92CDDC"/>
            <w:vAlign w:val="center"/>
          </w:tcPr>
          <w:p w:rsidR="0081166C" w:rsidRPr="0020600F" w:rsidRDefault="0081166C" w:rsidP="0081166C">
            <w:pPr>
              <w:jc w:val="center"/>
              <w:rPr>
                <w:color w:val="000000"/>
                <w:sz w:val="22"/>
                <w:szCs w:val="22"/>
              </w:rPr>
            </w:pPr>
            <w:r>
              <w:rPr>
                <w:color w:val="000000"/>
                <w:sz w:val="22"/>
                <w:szCs w:val="22"/>
              </w:rPr>
              <w:t>7 539</w:t>
            </w:r>
          </w:p>
        </w:tc>
        <w:tc>
          <w:tcPr>
            <w:tcW w:w="1350" w:type="dxa"/>
            <w:tcBorders>
              <w:top w:val="nil"/>
              <w:left w:val="nil"/>
              <w:bottom w:val="single" w:sz="8" w:space="0" w:color="FFFFFF"/>
              <w:right w:val="single" w:sz="8" w:space="0" w:color="FFFFFF"/>
            </w:tcBorders>
            <w:shd w:val="clear" w:color="000000" w:fill="92CDDC"/>
            <w:vAlign w:val="center"/>
          </w:tcPr>
          <w:p w:rsidR="0081166C" w:rsidRPr="0020600F" w:rsidRDefault="0081166C" w:rsidP="0081166C">
            <w:pPr>
              <w:jc w:val="center"/>
              <w:rPr>
                <w:color w:val="000000"/>
                <w:sz w:val="22"/>
                <w:szCs w:val="22"/>
              </w:rPr>
            </w:pPr>
            <w:r>
              <w:rPr>
                <w:color w:val="000000"/>
                <w:sz w:val="22"/>
                <w:szCs w:val="22"/>
              </w:rPr>
              <w:t>100%</w:t>
            </w:r>
          </w:p>
        </w:tc>
        <w:tc>
          <w:tcPr>
            <w:tcW w:w="1206" w:type="dxa"/>
            <w:tcBorders>
              <w:top w:val="nil"/>
              <w:left w:val="nil"/>
              <w:bottom w:val="single" w:sz="8" w:space="0" w:color="FFFFFF"/>
              <w:right w:val="single" w:sz="8" w:space="0" w:color="FFFFFF"/>
            </w:tcBorders>
            <w:shd w:val="clear" w:color="auto" w:fill="92CDDC"/>
            <w:vAlign w:val="center"/>
          </w:tcPr>
          <w:p w:rsidR="0081166C" w:rsidRPr="0020600F" w:rsidRDefault="0081166C" w:rsidP="0081166C">
            <w:pPr>
              <w:jc w:val="center"/>
              <w:rPr>
                <w:color w:val="000000"/>
                <w:sz w:val="22"/>
                <w:szCs w:val="22"/>
              </w:rPr>
            </w:pPr>
            <w:r>
              <w:rPr>
                <w:color w:val="000000"/>
                <w:sz w:val="22"/>
                <w:szCs w:val="22"/>
              </w:rPr>
              <w:t>7 360</w:t>
            </w:r>
          </w:p>
        </w:tc>
        <w:tc>
          <w:tcPr>
            <w:tcW w:w="1294" w:type="dxa"/>
            <w:tcBorders>
              <w:top w:val="nil"/>
              <w:left w:val="nil"/>
              <w:bottom w:val="single" w:sz="8" w:space="0" w:color="FFFFFF"/>
              <w:right w:val="single" w:sz="8" w:space="0" w:color="FFFFFF"/>
            </w:tcBorders>
            <w:shd w:val="clear" w:color="auto" w:fill="92CDDC"/>
            <w:vAlign w:val="center"/>
          </w:tcPr>
          <w:p w:rsidR="0081166C" w:rsidRPr="0020600F" w:rsidRDefault="0081166C" w:rsidP="0081166C">
            <w:pPr>
              <w:jc w:val="center"/>
              <w:rPr>
                <w:color w:val="000000"/>
                <w:sz w:val="22"/>
                <w:szCs w:val="22"/>
              </w:rPr>
            </w:pPr>
            <w:r>
              <w:rPr>
                <w:color w:val="000000"/>
                <w:sz w:val="22"/>
                <w:szCs w:val="22"/>
              </w:rPr>
              <w:t>100%</w:t>
            </w:r>
          </w:p>
        </w:tc>
      </w:tr>
    </w:tbl>
    <w:p w:rsidR="00C62056" w:rsidRDefault="00C62056" w:rsidP="00C62056">
      <w:pPr>
        <w:spacing w:line="360" w:lineRule="auto"/>
        <w:ind w:firstLine="851"/>
        <w:jc w:val="both"/>
      </w:pPr>
    </w:p>
    <w:p w:rsidR="0020600F" w:rsidRDefault="0020600F" w:rsidP="0020600F">
      <w:pPr>
        <w:keepNext/>
        <w:spacing w:line="360" w:lineRule="auto"/>
        <w:ind w:firstLine="851"/>
        <w:jc w:val="both"/>
        <w:rPr>
          <w:b/>
        </w:rPr>
      </w:pPr>
      <w:r w:rsidRPr="00C62056">
        <w:rPr>
          <w:b/>
        </w:rPr>
        <w:t xml:space="preserve">Структура на заболяванията, лекувани в </w:t>
      </w:r>
      <w:r w:rsidRPr="00AD0EE4">
        <w:rPr>
          <w:b/>
        </w:rPr>
        <w:t xml:space="preserve">„СБР ВИТА” ЕООД </w:t>
      </w:r>
      <w:r>
        <w:rPr>
          <w:b/>
        </w:rPr>
        <w:t xml:space="preserve"> - клон Поморие</w:t>
      </w:r>
    </w:p>
    <w:p w:rsidR="0020600F" w:rsidRDefault="0020600F" w:rsidP="0020600F">
      <w:pPr>
        <w:keepNext/>
        <w:spacing w:line="360" w:lineRule="auto"/>
        <w:ind w:firstLine="851"/>
        <w:jc w:val="center"/>
        <w:rPr>
          <w:b/>
        </w:rPr>
      </w:pPr>
      <w:r w:rsidRPr="00C62056">
        <w:rPr>
          <w:b/>
        </w:rPr>
        <w:t>през 20</w:t>
      </w:r>
      <w:r w:rsidR="00484B67">
        <w:rPr>
          <w:b/>
        </w:rPr>
        <w:t>20</w:t>
      </w:r>
      <w:r w:rsidRPr="00C62056">
        <w:rPr>
          <w:b/>
        </w:rPr>
        <w:t>г.-202</w:t>
      </w:r>
      <w:r w:rsidR="00484B67">
        <w:rPr>
          <w:b/>
        </w:rPr>
        <w:t>1</w:t>
      </w:r>
      <w:r w:rsidRPr="00C62056">
        <w:rPr>
          <w:b/>
        </w:rPr>
        <w:t>г.</w:t>
      </w:r>
    </w:p>
    <w:p w:rsidR="005649F4" w:rsidRDefault="005649F4" w:rsidP="005649F4">
      <w:pPr>
        <w:keepNext/>
        <w:spacing w:line="360" w:lineRule="auto"/>
        <w:ind w:firstLine="851"/>
        <w:rPr>
          <w:b/>
        </w:rPr>
      </w:pPr>
      <w:r w:rsidRPr="00EA56DA">
        <w:rPr>
          <w:b/>
          <w:sz w:val="22"/>
          <w:szCs w:val="26"/>
        </w:rPr>
        <w:t xml:space="preserve">Таблица </w:t>
      </w:r>
      <w:r>
        <w:rPr>
          <w:b/>
          <w:sz w:val="22"/>
          <w:szCs w:val="26"/>
        </w:rPr>
        <w:t>3а</w:t>
      </w:r>
    </w:p>
    <w:tbl>
      <w:tblPr>
        <w:tblW w:w="9171" w:type="dxa"/>
        <w:jc w:val="center"/>
        <w:tblCellMar>
          <w:left w:w="70" w:type="dxa"/>
          <w:right w:w="70" w:type="dxa"/>
        </w:tblCellMar>
        <w:tblLook w:val="04A0" w:firstRow="1" w:lastRow="0" w:firstColumn="1" w:lastColumn="0" w:noHBand="0" w:noVBand="1"/>
      </w:tblPr>
      <w:tblGrid>
        <w:gridCol w:w="4171"/>
        <w:gridCol w:w="1150"/>
        <w:gridCol w:w="1350"/>
        <w:gridCol w:w="1206"/>
        <w:gridCol w:w="1294"/>
      </w:tblGrid>
      <w:tr w:rsidR="005649F4" w:rsidRPr="005649F4" w:rsidTr="00E56978">
        <w:trPr>
          <w:trHeight w:val="261"/>
          <w:jc w:val="center"/>
        </w:trPr>
        <w:tc>
          <w:tcPr>
            <w:tcW w:w="4171" w:type="dxa"/>
            <w:vMerge w:val="restart"/>
            <w:tcBorders>
              <w:top w:val="nil"/>
              <w:left w:val="nil"/>
              <w:bottom w:val="nil"/>
              <w:right w:val="nil"/>
            </w:tcBorders>
            <w:shd w:val="clear" w:color="000000" w:fill="92CDDC"/>
            <w:noWrap/>
            <w:vAlign w:val="center"/>
            <w:hideMark/>
          </w:tcPr>
          <w:p w:rsidR="005649F4" w:rsidRPr="005649F4" w:rsidRDefault="005649F4" w:rsidP="005649F4">
            <w:pPr>
              <w:jc w:val="center"/>
              <w:rPr>
                <w:b/>
                <w:bCs/>
                <w:color w:val="000000"/>
                <w:sz w:val="20"/>
                <w:szCs w:val="20"/>
              </w:rPr>
            </w:pPr>
            <w:r w:rsidRPr="005649F4">
              <w:rPr>
                <w:b/>
                <w:bCs/>
                <w:color w:val="000000"/>
                <w:sz w:val="20"/>
                <w:szCs w:val="20"/>
              </w:rPr>
              <w:t>Вид заболяване</w:t>
            </w:r>
          </w:p>
        </w:tc>
        <w:tc>
          <w:tcPr>
            <w:tcW w:w="2500" w:type="dxa"/>
            <w:gridSpan w:val="2"/>
            <w:tcBorders>
              <w:top w:val="nil"/>
              <w:left w:val="nil"/>
              <w:bottom w:val="nil"/>
              <w:right w:val="nil"/>
            </w:tcBorders>
            <w:shd w:val="clear" w:color="000000" w:fill="92CDDC"/>
            <w:noWrap/>
            <w:vAlign w:val="center"/>
            <w:hideMark/>
          </w:tcPr>
          <w:p w:rsidR="005649F4" w:rsidRPr="005649F4" w:rsidRDefault="005649F4" w:rsidP="005649F4">
            <w:pPr>
              <w:jc w:val="center"/>
              <w:rPr>
                <w:b/>
                <w:bCs/>
                <w:color w:val="000000"/>
                <w:sz w:val="20"/>
                <w:szCs w:val="20"/>
              </w:rPr>
            </w:pPr>
            <w:r w:rsidRPr="005649F4">
              <w:rPr>
                <w:b/>
                <w:bCs/>
                <w:color w:val="000000"/>
                <w:sz w:val="20"/>
                <w:szCs w:val="20"/>
              </w:rPr>
              <w:t>2021</w:t>
            </w:r>
          </w:p>
        </w:tc>
        <w:tc>
          <w:tcPr>
            <w:tcW w:w="2500" w:type="dxa"/>
            <w:gridSpan w:val="2"/>
            <w:tcBorders>
              <w:top w:val="nil"/>
              <w:left w:val="nil"/>
              <w:bottom w:val="nil"/>
              <w:right w:val="nil"/>
            </w:tcBorders>
            <w:shd w:val="clear" w:color="000000" w:fill="92CDDC"/>
            <w:noWrap/>
            <w:vAlign w:val="center"/>
            <w:hideMark/>
          </w:tcPr>
          <w:p w:rsidR="005649F4" w:rsidRPr="005649F4" w:rsidRDefault="005649F4" w:rsidP="005649F4">
            <w:pPr>
              <w:jc w:val="center"/>
              <w:rPr>
                <w:b/>
                <w:bCs/>
                <w:color w:val="000000"/>
                <w:sz w:val="20"/>
                <w:szCs w:val="20"/>
              </w:rPr>
            </w:pPr>
            <w:r w:rsidRPr="005649F4">
              <w:rPr>
                <w:b/>
                <w:bCs/>
                <w:color w:val="000000"/>
                <w:sz w:val="20"/>
                <w:szCs w:val="20"/>
              </w:rPr>
              <w:t>2022</w:t>
            </w:r>
          </w:p>
        </w:tc>
      </w:tr>
      <w:tr w:rsidR="005649F4" w:rsidRPr="005649F4" w:rsidTr="00E56978">
        <w:trPr>
          <w:trHeight w:val="462"/>
          <w:jc w:val="center"/>
        </w:trPr>
        <w:tc>
          <w:tcPr>
            <w:tcW w:w="4171" w:type="dxa"/>
            <w:vMerge/>
            <w:tcBorders>
              <w:top w:val="nil"/>
              <w:left w:val="nil"/>
              <w:bottom w:val="nil"/>
              <w:right w:val="nil"/>
            </w:tcBorders>
            <w:vAlign w:val="center"/>
            <w:hideMark/>
          </w:tcPr>
          <w:p w:rsidR="005649F4" w:rsidRPr="005649F4" w:rsidRDefault="005649F4" w:rsidP="005649F4">
            <w:pPr>
              <w:rPr>
                <w:b/>
                <w:bCs/>
                <w:color w:val="000000"/>
                <w:sz w:val="20"/>
                <w:szCs w:val="20"/>
              </w:rPr>
            </w:pPr>
          </w:p>
        </w:tc>
        <w:tc>
          <w:tcPr>
            <w:tcW w:w="1150" w:type="dxa"/>
            <w:tcBorders>
              <w:top w:val="nil"/>
              <w:left w:val="nil"/>
              <w:bottom w:val="nil"/>
              <w:right w:val="nil"/>
            </w:tcBorders>
            <w:shd w:val="clear" w:color="000000" w:fill="92CDDC"/>
            <w:vAlign w:val="center"/>
            <w:hideMark/>
          </w:tcPr>
          <w:p w:rsidR="005649F4" w:rsidRPr="005649F4" w:rsidRDefault="005649F4" w:rsidP="005649F4">
            <w:pPr>
              <w:jc w:val="center"/>
              <w:rPr>
                <w:b/>
                <w:bCs/>
                <w:color w:val="000000"/>
                <w:sz w:val="20"/>
                <w:szCs w:val="20"/>
              </w:rPr>
            </w:pPr>
            <w:r w:rsidRPr="005649F4">
              <w:rPr>
                <w:b/>
                <w:bCs/>
                <w:color w:val="000000"/>
                <w:sz w:val="20"/>
                <w:szCs w:val="20"/>
              </w:rPr>
              <w:t>Бр. забол.</w:t>
            </w:r>
          </w:p>
        </w:tc>
        <w:tc>
          <w:tcPr>
            <w:tcW w:w="1350" w:type="dxa"/>
            <w:tcBorders>
              <w:top w:val="nil"/>
              <w:left w:val="nil"/>
              <w:bottom w:val="nil"/>
              <w:right w:val="nil"/>
            </w:tcBorders>
            <w:shd w:val="clear" w:color="000000" w:fill="92CDDC"/>
            <w:vAlign w:val="center"/>
            <w:hideMark/>
          </w:tcPr>
          <w:p w:rsidR="005649F4" w:rsidRPr="005649F4" w:rsidRDefault="005649F4" w:rsidP="005649F4">
            <w:pPr>
              <w:jc w:val="center"/>
              <w:rPr>
                <w:b/>
                <w:bCs/>
                <w:color w:val="000000"/>
                <w:sz w:val="20"/>
                <w:szCs w:val="20"/>
              </w:rPr>
            </w:pPr>
            <w:r w:rsidRPr="005649F4">
              <w:rPr>
                <w:b/>
                <w:bCs/>
                <w:color w:val="000000"/>
                <w:sz w:val="20"/>
                <w:szCs w:val="20"/>
              </w:rPr>
              <w:t>% от всички</w:t>
            </w:r>
          </w:p>
        </w:tc>
        <w:tc>
          <w:tcPr>
            <w:tcW w:w="1206" w:type="dxa"/>
            <w:tcBorders>
              <w:top w:val="nil"/>
              <w:left w:val="nil"/>
              <w:bottom w:val="nil"/>
              <w:right w:val="nil"/>
            </w:tcBorders>
            <w:shd w:val="clear" w:color="000000" w:fill="92CDDC"/>
            <w:vAlign w:val="center"/>
            <w:hideMark/>
          </w:tcPr>
          <w:p w:rsidR="005649F4" w:rsidRPr="005649F4" w:rsidRDefault="005649F4" w:rsidP="005649F4">
            <w:pPr>
              <w:jc w:val="center"/>
              <w:rPr>
                <w:b/>
                <w:bCs/>
                <w:color w:val="000000"/>
                <w:sz w:val="20"/>
                <w:szCs w:val="20"/>
              </w:rPr>
            </w:pPr>
            <w:r w:rsidRPr="005649F4">
              <w:rPr>
                <w:b/>
                <w:bCs/>
                <w:color w:val="000000"/>
                <w:sz w:val="20"/>
                <w:szCs w:val="20"/>
              </w:rPr>
              <w:t>Бр. забол.</w:t>
            </w:r>
          </w:p>
        </w:tc>
        <w:tc>
          <w:tcPr>
            <w:tcW w:w="1294" w:type="dxa"/>
            <w:tcBorders>
              <w:top w:val="nil"/>
              <w:left w:val="nil"/>
              <w:bottom w:val="nil"/>
              <w:right w:val="nil"/>
            </w:tcBorders>
            <w:shd w:val="clear" w:color="000000" w:fill="92CDDC"/>
            <w:vAlign w:val="center"/>
            <w:hideMark/>
          </w:tcPr>
          <w:p w:rsidR="005649F4" w:rsidRPr="005649F4" w:rsidRDefault="005649F4" w:rsidP="005649F4">
            <w:pPr>
              <w:jc w:val="center"/>
              <w:rPr>
                <w:b/>
                <w:bCs/>
                <w:color w:val="000000"/>
                <w:sz w:val="20"/>
                <w:szCs w:val="20"/>
              </w:rPr>
            </w:pPr>
            <w:r w:rsidRPr="005649F4">
              <w:rPr>
                <w:b/>
                <w:bCs/>
                <w:color w:val="000000"/>
                <w:sz w:val="20"/>
                <w:szCs w:val="20"/>
              </w:rPr>
              <w:t>% от всички</w:t>
            </w:r>
          </w:p>
        </w:tc>
      </w:tr>
      <w:tr w:rsidR="005649F4" w:rsidRPr="005649F4" w:rsidTr="00E56978">
        <w:trPr>
          <w:trHeight w:val="532"/>
          <w:jc w:val="center"/>
        </w:trPr>
        <w:tc>
          <w:tcPr>
            <w:tcW w:w="4171" w:type="dxa"/>
            <w:tcBorders>
              <w:top w:val="nil"/>
              <w:left w:val="nil"/>
              <w:bottom w:val="single" w:sz="8" w:space="0" w:color="FFFFFF"/>
              <w:right w:val="single" w:sz="8" w:space="0" w:color="FFFFFF"/>
            </w:tcBorders>
            <w:shd w:val="clear" w:color="000000" w:fill="B7DEE8"/>
            <w:vAlign w:val="center"/>
            <w:hideMark/>
          </w:tcPr>
          <w:p w:rsidR="005649F4" w:rsidRPr="005649F4" w:rsidRDefault="005649F4" w:rsidP="005649F4">
            <w:pPr>
              <w:rPr>
                <w:color w:val="000000"/>
                <w:sz w:val="22"/>
                <w:szCs w:val="22"/>
              </w:rPr>
            </w:pPr>
            <w:r w:rsidRPr="005649F4">
              <w:rPr>
                <w:color w:val="000000"/>
                <w:sz w:val="22"/>
                <w:szCs w:val="22"/>
              </w:rPr>
              <w:t>Заболявания на опорно-двигателната система</w:t>
            </w:r>
          </w:p>
        </w:tc>
        <w:tc>
          <w:tcPr>
            <w:tcW w:w="1150"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rPr>
            </w:pPr>
            <w:r w:rsidRPr="005649F4">
              <w:rPr>
                <w:color w:val="000000"/>
                <w:sz w:val="22"/>
                <w:szCs w:val="22"/>
                <w:lang w:eastAsia="en-US"/>
              </w:rPr>
              <w:t>4458</w:t>
            </w:r>
          </w:p>
        </w:tc>
        <w:tc>
          <w:tcPr>
            <w:tcW w:w="1350"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rPr>
            </w:pPr>
            <w:r w:rsidRPr="005649F4">
              <w:rPr>
                <w:color w:val="000000"/>
                <w:sz w:val="22"/>
                <w:szCs w:val="22"/>
                <w:lang w:eastAsia="en-US"/>
              </w:rPr>
              <w:t>76,59%</w:t>
            </w:r>
          </w:p>
        </w:tc>
        <w:tc>
          <w:tcPr>
            <w:tcW w:w="1206"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lang w:val="en-US"/>
              </w:rPr>
            </w:pPr>
            <w:r w:rsidRPr="005649F4">
              <w:rPr>
                <w:color w:val="000000"/>
                <w:sz w:val="22"/>
                <w:szCs w:val="22"/>
                <w:lang w:val="en-US"/>
              </w:rPr>
              <w:t>4588</w:t>
            </w:r>
          </w:p>
        </w:tc>
        <w:tc>
          <w:tcPr>
            <w:tcW w:w="1294"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lang w:val="en-US"/>
              </w:rPr>
            </w:pPr>
            <w:r w:rsidRPr="005649F4">
              <w:rPr>
                <w:color w:val="000000"/>
                <w:sz w:val="22"/>
                <w:szCs w:val="22"/>
                <w:lang w:val="en-US"/>
              </w:rPr>
              <w:t>71.5%</w:t>
            </w:r>
          </w:p>
        </w:tc>
      </w:tr>
      <w:tr w:rsidR="005649F4" w:rsidRPr="005649F4" w:rsidTr="00E56978">
        <w:trPr>
          <w:trHeight w:val="532"/>
          <w:jc w:val="center"/>
        </w:trPr>
        <w:tc>
          <w:tcPr>
            <w:tcW w:w="4171" w:type="dxa"/>
            <w:tcBorders>
              <w:top w:val="nil"/>
              <w:left w:val="nil"/>
              <w:bottom w:val="single" w:sz="8" w:space="0" w:color="FFFFFF"/>
              <w:right w:val="single" w:sz="8" w:space="0" w:color="FFFFFF"/>
            </w:tcBorders>
            <w:shd w:val="clear" w:color="000000" w:fill="92CDDC"/>
            <w:vAlign w:val="center"/>
            <w:hideMark/>
          </w:tcPr>
          <w:p w:rsidR="005649F4" w:rsidRPr="005649F4" w:rsidRDefault="005649F4" w:rsidP="005649F4">
            <w:pPr>
              <w:rPr>
                <w:color w:val="000000"/>
                <w:sz w:val="22"/>
                <w:szCs w:val="22"/>
              </w:rPr>
            </w:pPr>
            <w:r w:rsidRPr="005649F4">
              <w:rPr>
                <w:color w:val="000000"/>
                <w:sz w:val="22"/>
                <w:szCs w:val="22"/>
              </w:rPr>
              <w:t>Заболявания на периферната нервна система</w:t>
            </w:r>
          </w:p>
        </w:tc>
        <w:tc>
          <w:tcPr>
            <w:tcW w:w="1150"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rPr>
            </w:pPr>
            <w:r w:rsidRPr="005649F4">
              <w:rPr>
                <w:color w:val="000000"/>
                <w:sz w:val="22"/>
                <w:szCs w:val="22"/>
                <w:lang w:eastAsia="en-US"/>
              </w:rPr>
              <w:t>1143</w:t>
            </w:r>
          </w:p>
        </w:tc>
        <w:tc>
          <w:tcPr>
            <w:tcW w:w="1350"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rPr>
            </w:pPr>
            <w:r w:rsidRPr="005649F4">
              <w:rPr>
                <w:color w:val="000000"/>
                <w:sz w:val="22"/>
                <w:szCs w:val="22"/>
                <w:lang w:eastAsia="en-US"/>
              </w:rPr>
              <w:t>19,64%</w:t>
            </w:r>
          </w:p>
        </w:tc>
        <w:tc>
          <w:tcPr>
            <w:tcW w:w="1206"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lang w:val="en-US"/>
              </w:rPr>
            </w:pPr>
            <w:r w:rsidRPr="005649F4">
              <w:rPr>
                <w:color w:val="000000"/>
                <w:sz w:val="22"/>
                <w:szCs w:val="22"/>
                <w:lang w:val="en-US"/>
              </w:rPr>
              <w:t>1663</w:t>
            </w:r>
          </w:p>
        </w:tc>
        <w:tc>
          <w:tcPr>
            <w:tcW w:w="1294"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lang w:val="en-US"/>
              </w:rPr>
            </w:pPr>
            <w:r w:rsidRPr="005649F4">
              <w:rPr>
                <w:color w:val="000000"/>
                <w:sz w:val="22"/>
                <w:szCs w:val="22"/>
                <w:lang w:val="en-US"/>
              </w:rPr>
              <w:t>25.9%</w:t>
            </w:r>
          </w:p>
        </w:tc>
      </w:tr>
      <w:tr w:rsidR="005649F4" w:rsidRPr="005649F4" w:rsidTr="00E56978">
        <w:trPr>
          <w:trHeight w:val="532"/>
          <w:jc w:val="center"/>
        </w:trPr>
        <w:tc>
          <w:tcPr>
            <w:tcW w:w="4171" w:type="dxa"/>
            <w:tcBorders>
              <w:top w:val="nil"/>
              <w:left w:val="nil"/>
              <w:bottom w:val="single" w:sz="8" w:space="0" w:color="FFFFFF"/>
              <w:right w:val="single" w:sz="8" w:space="0" w:color="FFFFFF"/>
            </w:tcBorders>
            <w:shd w:val="clear" w:color="000000" w:fill="B7DEE8"/>
            <w:vAlign w:val="center"/>
            <w:hideMark/>
          </w:tcPr>
          <w:p w:rsidR="005649F4" w:rsidRPr="005649F4" w:rsidRDefault="005649F4" w:rsidP="005649F4">
            <w:pPr>
              <w:rPr>
                <w:color w:val="000000"/>
                <w:sz w:val="22"/>
                <w:szCs w:val="22"/>
              </w:rPr>
            </w:pPr>
            <w:r w:rsidRPr="005649F4">
              <w:rPr>
                <w:color w:val="000000"/>
                <w:sz w:val="22"/>
                <w:szCs w:val="22"/>
              </w:rPr>
              <w:t>Заболявания на дихателната система</w:t>
            </w:r>
          </w:p>
        </w:tc>
        <w:tc>
          <w:tcPr>
            <w:tcW w:w="1150"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rPr>
            </w:pPr>
            <w:r w:rsidRPr="005649F4">
              <w:rPr>
                <w:color w:val="000000"/>
                <w:sz w:val="22"/>
                <w:szCs w:val="22"/>
                <w:lang w:eastAsia="en-US"/>
              </w:rPr>
              <w:t>220</w:t>
            </w:r>
          </w:p>
        </w:tc>
        <w:tc>
          <w:tcPr>
            <w:tcW w:w="1350"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rPr>
            </w:pPr>
            <w:r w:rsidRPr="005649F4">
              <w:rPr>
                <w:color w:val="000000"/>
                <w:sz w:val="22"/>
                <w:szCs w:val="22"/>
                <w:lang w:eastAsia="en-US"/>
              </w:rPr>
              <w:t>3,77%</w:t>
            </w:r>
          </w:p>
        </w:tc>
        <w:tc>
          <w:tcPr>
            <w:tcW w:w="1206"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lang w:val="en-US"/>
              </w:rPr>
            </w:pPr>
            <w:r w:rsidRPr="005649F4">
              <w:rPr>
                <w:color w:val="000000"/>
                <w:sz w:val="22"/>
                <w:szCs w:val="22"/>
                <w:lang w:val="en-US"/>
              </w:rPr>
              <w:t>168</w:t>
            </w:r>
          </w:p>
        </w:tc>
        <w:tc>
          <w:tcPr>
            <w:tcW w:w="1294" w:type="dxa"/>
            <w:tcBorders>
              <w:top w:val="nil"/>
              <w:left w:val="nil"/>
              <w:bottom w:val="single" w:sz="8" w:space="0" w:color="FFFFFF"/>
              <w:right w:val="single" w:sz="8" w:space="0" w:color="FFFFFF"/>
            </w:tcBorders>
            <w:shd w:val="clear" w:color="000000" w:fill="B7DEE8"/>
            <w:vAlign w:val="center"/>
          </w:tcPr>
          <w:p w:rsidR="005649F4" w:rsidRPr="005649F4" w:rsidRDefault="005649F4" w:rsidP="005649F4">
            <w:pPr>
              <w:jc w:val="center"/>
              <w:rPr>
                <w:color w:val="000000"/>
                <w:sz w:val="22"/>
                <w:szCs w:val="22"/>
                <w:lang w:val="en-US"/>
              </w:rPr>
            </w:pPr>
            <w:r w:rsidRPr="005649F4">
              <w:rPr>
                <w:color w:val="000000"/>
                <w:sz w:val="22"/>
                <w:szCs w:val="22"/>
                <w:lang w:val="en-US"/>
              </w:rPr>
              <w:t>2.6%</w:t>
            </w:r>
          </w:p>
        </w:tc>
      </w:tr>
      <w:tr w:rsidR="005649F4" w:rsidRPr="005649F4" w:rsidTr="00E56978">
        <w:trPr>
          <w:trHeight w:val="271"/>
          <w:jc w:val="center"/>
        </w:trPr>
        <w:tc>
          <w:tcPr>
            <w:tcW w:w="4171" w:type="dxa"/>
            <w:tcBorders>
              <w:top w:val="nil"/>
              <w:left w:val="nil"/>
              <w:bottom w:val="single" w:sz="8" w:space="0" w:color="FFFFFF"/>
              <w:right w:val="single" w:sz="8" w:space="0" w:color="FFFFFF"/>
            </w:tcBorders>
            <w:shd w:val="clear" w:color="000000" w:fill="92CDDC"/>
            <w:vAlign w:val="center"/>
            <w:hideMark/>
          </w:tcPr>
          <w:p w:rsidR="005649F4" w:rsidRPr="005649F4" w:rsidRDefault="005649F4" w:rsidP="005649F4">
            <w:pPr>
              <w:rPr>
                <w:color w:val="000000"/>
                <w:sz w:val="22"/>
                <w:szCs w:val="22"/>
              </w:rPr>
            </w:pPr>
            <w:r w:rsidRPr="005649F4">
              <w:rPr>
                <w:color w:val="000000"/>
                <w:sz w:val="22"/>
                <w:szCs w:val="22"/>
              </w:rPr>
              <w:t>Всичко</w:t>
            </w:r>
          </w:p>
        </w:tc>
        <w:tc>
          <w:tcPr>
            <w:tcW w:w="1150"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rPr>
            </w:pPr>
            <w:r w:rsidRPr="005649F4">
              <w:rPr>
                <w:color w:val="000000"/>
                <w:sz w:val="22"/>
                <w:szCs w:val="22"/>
                <w:lang w:eastAsia="en-US"/>
              </w:rPr>
              <w:t>5821</w:t>
            </w:r>
          </w:p>
        </w:tc>
        <w:tc>
          <w:tcPr>
            <w:tcW w:w="1350"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rPr>
            </w:pPr>
            <w:r w:rsidRPr="005649F4">
              <w:rPr>
                <w:color w:val="000000"/>
                <w:sz w:val="22"/>
                <w:szCs w:val="22"/>
                <w:lang w:eastAsia="en-US"/>
              </w:rPr>
              <w:t>100%</w:t>
            </w:r>
          </w:p>
        </w:tc>
        <w:tc>
          <w:tcPr>
            <w:tcW w:w="1206"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lang w:val="en-US"/>
              </w:rPr>
            </w:pPr>
            <w:r w:rsidRPr="005649F4">
              <w:rPr>
                <w:color w:val="000000"/>
                <w:sz w:val="22"/>
                <w:szCs w:val="22"/>
                <w:lang w:val="en-US"/>
              </w:rPr>
              <w:t>6419</w:t>
            </w:r>
          </w:p>
        </w:tc>
        <w:tc>
          <w:tcPr>
            <w:tcW w:w="1294" w:type="dxa"/>
            <w:tcBorders>
              <w:top w:val="nil"/>
              <w:left w:val="nil"/>
              <w:bottom w:val="single" w:sz="8" w:space="0" w:color="FFFFFF"/>
              <w:right w:val="single" w:sz="8" w:space="0" w:color="FFFFFF"/>
            </w:tcBorders>
            <w:shd w:val="clear" w:color="000000" w:fill="92CDDC"/>
            <w:vAlign w:val="center"/>
          </w:tcPr>
          <w:p w:rsidR="005649F4" w:rsidRPr="005649F4" w:rsidRDefault="005649F4" w:rsidP="005649F4">
            <w:pPr>
              <w:jc w:val="center"/>
              <w:rPr>
                <w:color w:val="000000"/>
                <w:sz w:val="22"/>
                <w:szCs w:val="22"/>
                <w:lang w:val="en-US"/>
              </w:rPr>
            </w:pPr>
            <w:r w:rsidRPr="005649F4">
              <w:rPr>
                <w:color w:val="000000"/>
                <w:sz w:val="22"/>
                <w:szCs w:val="22"/>
                <w:lang w:val="en-US"/>
              </w:rPr>
              <w:t>100%</w:t>
            </w:r>
          </w:p>
        </w:tc>
      </w:tr>
    </w:tbl>
    <w:p w:rsidR="0020600F" w:rsidRDefault="0020600F" w:rsidP="0020600F">
      <w:pPr>
        <w:keepNext/>
        <w:autoSpaceDE w:val="0"/>
        <w:autoSpaceDN w:val="0"/>
        <w:adjustRightInd w:val="0"/>
        <w:ind w:firstLine="284"/>
        <w:jc w:val="both"/>
        <w:rPr>
          <w:b/>
          <w:sz w:val="22"/>
          <w:szCs w:val="26"/>
        </w:rPr>
      </w:pPr>
    </w:p>
    <w:bookmarkEnd w:id="2"/>
    <w:p w:rsidR="00C62056" w:rsidRDefault="00C62056" w:rsidP="00C62056">
      <w:pPr>
        <w:spacing w:line="360" w:lineRule="auto"/>
        <w:ind w:firstLine="851"/>
        <w:jc w:val="both"/>
      </w:pPr>
      <w:r w:rsidRPr="00C62056">
        <w:t xml:space="preserve">Структурата на заболяванията съответства напълно на профила и предмета на дейност на </w:t>
      </w:r>
      <w:r w:rsidR="00AD0EE4" w:rsidRPr="00AD0EE4">
        <w:t>„СБР</w:t>
      </w:r>
      <w:r w:rsidR="00997F54">
        <w:t>-</w:t>
      </w:r>
      <w:r w:rsidR="00AD0EE4" w:rsidRPr="00AD0EE4">
        <w:t>ВИТА” ЕООД</w:t>
      </w:r>
      <w:r w:rsidRPr="00C62056">
        <w:t>, което благоприятства пълноценно и ефективно лечение на пациентите.</w:t>
      </w:r>
    </w:p>
    <w:p w:rsidR="00EE3465" w:rsidRDefault="00EE3465" w:rsidP="00EE3465">
      <w:pPr>
        <w:spacing w:line="360" w:lineRule="auto"/>
        <w:ind w:firstLine="851"/>
        <w:jc w:val="both"/>
      </w:pPr>
      <w:r w:rsidRPr="00EE3465">
        <w:t xml:space="preserve">На един пациент средно се падат около </w:t>
      </w:r>
      <w:r w:rsidRPr="0020600F">
        <w:t xml:space="preserve">25 процедури за целия период </w:t>
      </w:r>
      <w:r w:rsidR="0020600F" w:rsidRPr="0020600F">
        <w:t xml:space="preserve">на лечението. </w:t>
      </w:r>
      <w:r w:rsidRPr="0020600F">
        <w:t xml:space="preserve">Това прави по около 4 процедури дневно, което е оптималното количество процедури за основния контингент болни. </w:t>
      </w:r>
      <w:r w:rsidR="0020600F" w:rsidRPr="0020600F">
        <w:t xml:space="preserve"> </w:t>
      </w:r>
    </w:p>
    <w:p w:rsidR="00EE3465" w:rsidRPr="0020600F" w:rsidRDefault="00EE3465" w:rsidP="00EE3465">
      <w:pPr>
        <w:spacing w:line="360" w:lineRule="auto"/>
        <w:ind w:firstLine="851"/>
        <w:jc w:val="both"/>
      </w:pPr>
      <w:r w:rsidRPr="0020600F">
        <w:t xml:space="preserve">От представените в по-горните таблици данни могат да се направят следните </w:t>
      </w:r>
      <w:r w:rsidRPr="0020600F">
        <w:rPr>
          <w:b/>
          <w:bCs/>
        </w:rPr>
        <w:t>изводи:</w:t>
      </w:r>
    </w:p>
    <w:p w:rsidR="00EE3465" w:rsidRPr="00AD0EE4" w:rsidRDefault="00EE3465" w:rsidP="000B7C55">
      <w:pPr>
        <w:numPr>
          <w:ilvl w:val="0"/>
          <w:numId w:val="16"/>
        </w:numPr>
        <w:tabs>
          <w:tab w:val="clear" w:pos="1080"/>
          <w:tab w:val="num" w:pos="0"/>
          <w:tab w:val="num" w:pos="142"/>
        </w:tabs>
        <w:spacing w:line="360" w:lineRule="auto"/>
        <w:ind w:left="0" w:firstLine="851"/>
        <w:jc w:val="both"/>
        <w:rPr>
          <w:bCs/>
        </w:rPr>
      </w:pPr>
      <w:r w:rsidRPr="0020600F">
        <w:rPr>
          <w:bCs/>
        </w:rPr>
        <w:t xml:space="preserve">Има </w:t>
      </w:r>
      <w:r w:rsidR="0020600F" w:rsidRPr="0020600F">
        <w:rPr>
          <w:bCs/>
        </w:rPr>
        <w:t>намаление</w:t>
      </w:r>
      <w:r w:rsidRPr="0020600F">
        <w:rPr>
          <w:bCs/>
        </w:rPr>
        <w:t xml:space="preserve"> на броя</w:t>
      </w:r>
      <w:r w:rsidR="00AD0EE4" w:rsidRPr="0020600F">
        <w:rPr>
          <w:bCs/>
        </w:rPr>
        <w:t xml:space="preserve"> на лекуваните</w:t>
      </w:r>
      <w:r w:rsidR="00AD0EE4">
        <w:rPr>
          <w:bCs/>
        </w:rPr>
        <w:t xml:space="preserve"> пациенти през 20</w:t>
      </w:r>
      <w:r w:rsidR="00AD0EE4" w:rsidRPr="00AD0EE4">
        <w:rPr>
          <w:bCs/>
          <w:lang w:val="ru-RU"/>
        </w:rPr>
        <w:t xml:space="preserve">20 </w:t>
      </w:r>
      <w:r w:rsidRPr="00AD0EE4">
        <w:rPr>
          <w:bCs/>
        </w:rPr>
        <w:t xml:space="preserve">г. в сравнение с предходните две години от периода на пациентите </w:t>
      </w:r>
      <w:r w:rsidR="0020600F">
        <w:rPr>
          <w:bCs/>
        </w:rPr>
        <w:t xml:space="preserve">поради наложеното затваряне на двете лечебни заведения заради </w:t>
      </w:r>
      <w:r w:rsidR="0020600F">
        <w:rPr>
          <w:bCs/>
          <w:lang w:val="en-US"/>
        </w:rPr>
        <w:t xml:space="preserve">COVID </w:t>
      </w:r>
      <w:r w:rsidR="0020600F">
        <w:rPr>
          <w:bCs/>
        </w:rPr>
        <w:t>кризата</w:t>
      </w:r>
      <w:r w:rsidR="00322101">
        <w:rPr>
          <w:bCs/>
        </w:rPr>
        <w:t>, като за 202</w:t>
      </w:r>
      <w:r w:rsidR="005649F4">
        <w:rPr>
          <w:bCs/>
        </w:rPr>
        <w:t>2</w:t>
      </w:r>
      <w:r w:rsidR="00322101">
        <w:rPr>
          <w:bCs/>
        </w:rPr>
        <w:t>г. се увеличава почти двойно, което е поради по-спокойната епидемична обстановка и най-вече заради включването в Програмата за рехабилитация и профилактика на НОИ.</w:t>
      </w:r>
      <w:r w:rsidR="0020600F">
        <w:rPr>
          <w:bCs/>
        </w:rPr>
        <w:t xml:space="preserve"> </w:t>
      </w:r>
    </w:p>
    <w:p w:rsidR="00EE3465" w:rsidRPr="00AD0EE4" w:rsidRDefault="00EE3465" w:rsidP="000B7C55">
      <w:pPr>
        <w:numPr>
          <w:ilvl w:val="0"/>
          <w:numId w:val="16"/>
        </w:numPr>
        <w:tabs>
          <w:tab w:val="clear" w:pos="1080"/>
          <w:tab w:val="num" w:pos="0"/>
          <w:tab w:val="num" w:pos="142"/>
        </w:tabs>
        <w:spacing w:line="360" w:lineRule="auto"/>
        <w:ind w:left="0" w:firstLine="851"/>
        <w:jc w:val="both"/>
        <w:rPr>
          <w:bCs/>
        </w:rPr>
      </w:pPr>
      <w:r w:rsidRPr="0020600F">
        <w:rPr>
          <w:bCs/>
        </w:rPr>
        <w:t>Запазен</w:t>
      </w:r>
      <w:r w:rsidRPr="00AD0EE4">
        <w:rPr>
          <w:bCs/>
        </w:rPr>
        <w:t xml:space="preserve"> е профила при лечение на определени групи заболявания в Болницата, което напълно съответства на предмета на дейност на същата.</w:t>
      </w:r>
    </w:p>
    <w:p w:rsidR="005E0ECF" w:rsidRPr="00EA56DA" w:rsidRDefault="004A5C5B" w:rsidP="000B7C55">
      <w:pPr>
        <w:keepNext/>
        <w:numPr>
          <w:ilvl w:val="1"/>
          <w:numId w:val="19"/>
        </w:numPr>
        <w:autoSpaceDE w:val="0"/>
        <w:autoSpaceDN w:val="0"/>
        <w:adjustRightInd w:val="0"/>
        <w:spacing w:line="360" w:lineRule="auto"/>
        <w:ind w:left="142" w:firstLine="851"/>
        <w:jc w:val="both"/>
        <w:rPr>
          <w:b/>
        </w:rPr>
      </w:pPr>
      <w:r w:rsidRPr="00EA56DA">
        <w:rPr>
          <w:b/>
        </w:rPr>
        <w:t>ЕКОЛОГИЧНИ ВЪПРОСИ</w:t>
      </w:r>
    </w:p>
    <w:p w:rsidR="00EA01D6" w:rsidRPr="00EA56DA" w:rsidRDefault="00EA01D6" w:rsidP="00EA01D6">
      <w:pPr>
        <w:spacing w:line="360" w:lineRule="auto"/>
        <w:ind w:firstLine="720"/>
        <w:jc w:val="both"/>
      </w:pPr>
      <w:r w:rsidRPr="00EA56DA">
        <w:t xml:space="preserve">Във връзка с дейността на дружеството възниква необходимост от специална грижа относно събирането и транспортирането на опасни отпадъци. </w:t>
      </w:r>
    </w:p>
    <w:p w:rsidR="00EA01D6" w:rsidRPr="00EA56DA" w:rsidRDefault="00EA01D6" w:rsidP="00EA01D6">
      <w:pPr>
        <w:spacing w:line="360" w:lineRule="auto"/>
        <w:ind w:firstLine="720"/>
        <w:jc w:val="both"/>
      </w:pPr>
      <w:r w:rsidRPr="00EA56DA">
        <w:t>В своята дейност дружеството изцяло се съобразява с разпоредбите на НАРЕДБА № 1 от 09.02.2015</w:t>
      </w:r>
      <w:r w:rsidR="00CF2A60">
        <w:t> </w:t>
      </w:r>
      <w:r w:rsidRPr="00EA56DA">
        <w:t xml:space="preserve">г. на МЗ за изискванията към дейностите по събиране и третиране на отпадъците на територията на лечебните и здравните заведения. </w:t>
      </w:r>
    </w:p>
    <w:p w:rsidR="00EA01D6" w:rsidRPr="00EA56DA" w:rsidRDefault="00AD0EE4" w:rsidP="00EA01D6">
      <w:pPr>
        <w:spacing w:line="360" w:lineRule="auto"/>
        <w:ind w:firstLine="720"/>
        <w:jc w:val="both"/>
      </w:pPr>
      <w:r w:rsidRPr="00AD0EE4">
        <w:t xml:space="preserve">„СБР ВИТА” ЕООД </w:t>
      </w:r>
      <w:r w:rsidR="00914AF0">
        <w:t xml:space="preserve">– Велинград и клона в Поморие </w:t>
      </w:r>
      <w:r w:rsidR="00EA01D6" w:rsidRPr="00EA56DA">
        <w:t>има</w:t>
      </w:r>
      <w:r w:rsidR="00914AF0">
        <w:t>т</w:t>
      </w:r>
      <w:r w:rsidR="00EA01D6" w:rsidRPr="00EA56DA">
        <w:t xml:space="preserve"> сключен</w:t>
      </w:r>
      <w:r w:rsidR="00914AF0">
        <w:t>и</w:t>
      </w:r>
      <w:r w:rsidR="00EA01D6" w:rsidRPr="00EA56DA">
        <w:t xml:space="preserve"> договор</w:t>
      </w:r>
      <w:r w:rsidR="00914AF0">
        <w:t>и</w:t>
      </w:r>
      <w:r w:rsidR="00EA01D6" w:rsidRPr="00EA56DA">
        <w:t xml:space="preserve"> с регистриран</w:t>
      </w:r>
      <w:r w:rsidR="00914AF0">
        <w:t>и</w:t>
      </w:r>
      <w:r w:rsidR="00EA01D6" w:rsidRPr="00EA56DA">
        <w:t xml:space="preserve"> от Районн</w:t>
      </w:r>
      <w:r w:rsidR="00914AF0">
        <w:t>и</w:t>
      </w:r>
      <w:r w:rsidR="00EA01D6" w:rsidRPr="00EA56DA">
        <w:t>т</w:t>
      </w:r>
      <w:r w:rsidR="00914AF0">
        <w:t>е</w:t>
      </w:r>
      <w:r w:rsidR="00EA01D6" w:rsidRPr="00EA56DA">
        <w:t xml:space="preserve"> инспекци</w:t>
      </w:r>
      <w:r w:rsidR="00914AF0">
        <w:t>и</w:t>
      </w:r>
      <w:r w:rsidR="00EA01D6" w:rsidRPr="00EA56DA">
        <w:t xml:space="preserve"> </w:t>
      </w:r>
      <w:r w:rsidR="00914AF0">
        <w:t xml:space="preserve">в Пазарджик и Бургас </w:t>
      </w:r>
      <w:r w:rsidR="00EA01D6" w:rsidRPr="00EA56DA">
        <w:t xml:space="preserve">по околната среда и водите контрагент, относно събирането и транспортирането на опасни отпадъци. </w:t>
      </w:r>
    </w:p>
    <w:p w:rsidR="00EA01D6" w:rsidRPr="00EA56DA" w:rsidRDefault="00EA01D6" w:rsidP="00EA01D6">
      <w:pPr>
        <w:spacing w:line="360" w:lineRule="auto"/>
        <w:ind w:firstLine="720"/>
        <w:jc w:val="both"/>
      </w:pPr>
      <w:r w:rsidRPr="00EA56DA">
        <w:t>Транспортирането на отпадъците се съпровожда с идентификационни документи, съобразно изискванията на Наредба № 2 за реда и образците, по които се предоставя информация за дейностите по отпадъците, както и реда за публични регистри.</w:t>
      </w:r>
    </w:p>
    <w:p w:rsidR="00EA01D6" w:rsidRPr="00EA56DA" w:rsidRDefault="00EA01D6" w:rsidP="00EA01D6">
      <w:pPr>
        <w:spacing w:line="360" w:lineRule="auto"/>
        <w:ind w:firstLine="720"/>
        <w:jc w:val="both"/>
      </w:pPr>
    </w:p>
    <w:p w:rsidR="00FF7E24" w:rsidRPr="00EA56DA" w:rsidRDefault="004A5C5B" w:rsidP="000B7C55">
      <w:pPr>
        <w:keepNext/>
        <w:numPr>
          <w:ilvl w:val="1"/>
          <w:numId w:val="19"/>
        </w:numPr>
        <w:autoSpaceDE w:val="0"/>
        <w:autoSpaceDN w:val="0"/>
        <w:adjustRightInd w:val="0"/>
        <w:spacing w:line="360" w:lineRule="auto"/>
        <w:ind w:left="142" w:firstLine="851"/>
        <w:jc w:val="both"/>
        <w:rPr>
          <w:b/>
        </w:rPr>
      </w:pPr>
      <w:r w:rsidRPr="00EA56DA">
        <w:rPr>
          <w:b/>
        </w:rPr>
        <w:t>ДОКЛАДВАНЕ НА НЕФИНАНСОВА ИНФОРМАЦИЯ</w:t>
      </w:r>
    </w:p>
    <w:p w:rsidR="00FF7E24" w:rsidRPr="00EA56DA" w:rsidRDefault="00FF7E24" w:rsidP="00FF7E24">
      <w:pPr>
        <w:spacing w:line="360" w:lineRule="auto"/>
        <w:ind w:firstLine="720"/>
        <w:jc w:val="both"/>
      </w:pPr>
      <w:r w:rsidRPr="00EA56DA">
        <w:t xml:space="preserve">Съгласно разпоредбите на чл. 61, ал. 3 от Правилника за прилагане на Закона за публичните предприятия, публичните предприятия, независимо от своята големина представят нефинансова декларация по чл. 48 от Закона за счетоводството, както и отчети за оценка на риска, човешките ресурси и трудовите отношения, устойчивостта, въздействието върху околната среда, сделките между свързани лица и отчет за членовете на управителните и контролните органи, </w:t>
      </w:r>
      <w:r w:rsidRPr="00EA56DA">
        <w:lastRenderedPageBreak/>
        <w:t xml:space="preserve">включително отчет за тяхното възнаграждение, отчет за изпълнението на възложените задължения за извършване на обществени услуги и на целите на публичната политика. </w:t>
      </w:r>
    </w:p>
    <w:p w:rsidR="008605B9" w:rsidRPr="00EA56DA" w:rsidRDefault="00FF7E24" w:rsidP="00FF7E24">
      <w:pPr>
        <w:spacing w:line="360" w:lineRule="auto"/>
        <w:ind w:firstLine="720"/>
        <w:jc w:val="both"/>
      </w:pPr>
      <w:r w:rsidRPr="00EA56DA">
        <w:t>Нефинансовата декларация по чл. 48 от Закона за счетоводството, както и информация относно оценка на риска, човешките ресурси и трудовите отношения, устойчивостта, въздействието върху околната среда представляват отделен документ към настоящия доклад и са неразделна част от него.</w:t>
      </w:r>
    </w:p>
    <w:p w:rsidR="004C66D3" w:rsidRDefault="00D818EF" w:rsidP="004C66D3">
      <w:pPr>
        <w:ind w:firstLine="709"/>
        <w:jc w:val="both"/>
        <w:rPr>
          <w:b/>
          <w:bCs/>
          <w:u w:val="single"/>
        </w:rPr>
      </w:pPr>
      <w:r>
        <w:rPr>
          <w:b/>
          <w:bCs/>
          <w:u w:val="single"/>
        </w:rPr>
        <w:t>І</w:t>
      </w:r>
      <w:r>
        <w:rPr>
          <w:b/>
          <w:bCs/>
          <w:u w:val="single"/>
          <w:lang w:val="en-US"/>
        </w:rPr>
        <w:t>I</w:t>
      </w:r>
      <w:r w:rsidRPr="005F573C">
        <w:rPr>
          <w:b/>
          <w:bCs/>
          <w:u w:val="single"/>
        </w:rPr>
        <w:t xml:space="preserve">.  </w:t>
      </w:r>
      <w:r w:rsidR="004C66D3" w:rsidRPr="005F573C">
        <w:rPr>
          <w:b/>
          <w:bCs/>
          <w:u w:val="single"/>
        </w:rPr>
        <w:t>ИЗПЪЛНЕНИЕ НА ИКОНОМИЧЕСКИТЕ ПОКАЗАТЕЛИ ОТ ПРОГРАМАТА ЗА РАЗВИТИЕ  НА БОЛНИЦА „ВИТА“ ПРЕЗ   202</w:t>
      </w:r>
      <w:r w:rsidR="004C66D3">
        <w:rPr>
          <w:b/>
          <w:bCs/>
          <w:u w:val="single"/>
        </w:rPr>
        <w:t>2</w:t>
      </w:r>
      <w:r w:rsidR="004C66D3" w:rsidRPr="005F573C">
        <w:rPr>
          <w:b/>
          <w:bCs/>
          <w:u w:val="single"/>
        </w:rPr>
        <w:t xml:space="preserve"> ГОДИНА.</w:t>
      </w:r>
    </w:p>
    <w:p w:rsidR="005649F4" w:rsidRPr="005F573C" w:rsidRDefault="005649F4" w:rsidP="004C66D3">
      <w:pPr>
        <w:ind w:firstLine="709"/>
        <w:jc w:val="both"/>
        <w:rPr>
          <w:b/>
          <w:bCs/>
          <w:u w:val="single"/>
        </w:rPr>
      </w:pPr>
    </w:p>
    <w:p w:rsidR="004C66D3" w:rsidRDefault="004C66D3" w:rsidP="004C66D3">
      <w:pPr>
        <w:ind w:firstLine="709"/>
        <w:jc w:val="both"/>
        <w:rPr>
          <w:bCs/>
        </w:rPr>
      </w:pPr>
      <w:r w:rsidRPr="00321D1B">
        <w:rPr>
          <w:bCs/>
        </w:rPr>
        <w:t>Съгласно отчета за приходите и разходите за  202</w:t>
      </w:r>
      <w:r>
        <w:rPr>
          <w:bCs/>
        </w:rPr>
        <w:t>2</w:t>
      </w:r>
      <w:r w:rsidRPr="00321D1B">
        <w:rPr>
          <w:bCs/>
        </w:rPr>
        <w:t xml:space="preserve"> год., приходите на болницата възлизат на</w:t>
      </w:r>
      <w:r>
        <w:rPr>
          <w:bCs/>
        </w:rPr>
        <w:t xml:space="preserve"> 8</w:t>
      </w:r>
      <w:r w:rsidRPr="009763EA">
        <w:rPr>
          <w:bCs/>
        </w:rPr>
        <w:t> </w:t>
      </w:r>
      <w:r>
        <w:rPr>
          <w:bCs/>
        </w:rPr>
        <w:t>083</w:t>
      </w:r>
      <w:r>
        <w:rPr>
          <w:bCs/>
          <w:color w:val="FF0000"/>
        </w:rPr>
        <w:t xml:space="preserve"> </w:t>
      </w:r>
      <w:r>
        <w:rPr>
          <w:bCs/>
        </w:rPr>
        <w:t>хил. лв.</w:t>
      </w:r>
      <w:r w:rsidRPr="00321D1B">
        <w:rPr>
          <w:bCs/>
        </w:rPr>
        <w:t xml:space="preserve">, което е с </w:t>
      </w:r>
      <w:r>
        <w:rPr>
          <w:bCs/>
        </w:rPr>
        <w:t>1 790</w:t>
      </w:r>
      <w:r w:rsidRPr="009763EA">
        <w:rPr>
          <w:bCs/>
        </w:rPr>
        <w:t xml:space="preserve"> хил. </w:t>
      </w:r>
      <w:r w:rsidRPr="00321D1B">
        <w:rPr>
          <w:bCs/>
        </w:rPr>
        <w:t>лв. повече спрямо същия период на 202</w:t>
      </w:r>
      <w:r>
        <w:rPr>
          <w:bCs/>
        </w:rPr>
        <w:t>1</w:t>
      </w:r>
      <w:r w:rsidRPr="00321D1B">
        <w:rPr>
          <w:bCs/>
        </w:rPr>
        <w:t xml:space="preserve"> година.</w:t>
      </w:r>
    </w:p>
    <w:p w:rsidR="004C66D3" w:rsidRPr="005F573C" w:rsidRDefault="004C66D3" w:rsidP="004C66D3">
      <w:pPr>
        <w:ind w:firstLine="567"/>
        <w:jc w:val="both"/>
        <w:rPr>
          <w:b/>
          <w:u w:val="single"/>
        </w:rPr>
      </w:pPr>
      <w:r w:rsidRPr="005F573C">
        <w:rPr>
          <w:b/>
          <w:u w:val="single"/>
        </w:rPr>
        <w:t>А. За цялото дружеството:</w:t>
      </w:r>
    </w:p>
    <w:p w:rsidR="004C66D3" w:rsidRDefault="004C66D3" w:rsidP="004C66D3">
      <w:pPr>
        <w:ind w:firstLine="567"/>
        <w:jc w:val="both"/>
      </w:pPr>
      <w:r w:rsidRPr="005F573C">
        <w:t>Съгласно  отчета за приходите и разходите изготвен за  202</w:t>
      </w:r>
      <w:r>
        <w:t>2</w:t>
      </w:r>
      <w:r w:rsidRPr="005F573C">
        <w:t xml:space="preserve"> година, приходите на дружеството, са както следва:</w:t>
      </w:r>
    </w:p>
    <w:p w:rsidR="004C66D3" w:rsidRDefault="004C66D3" w:rsidP="004C66D3">
      <w:pPr>
        <w:ind w:firstLine="567"/>
        <w:jc w:val="both"/>
      </w:pPr>
    </w:p>
    <w:p w:rsidR="004C66D3" w:rsidRPr="005F573C" w:rsidRDefault="004C66D3" w:rsidP="004C66D3">
      <w:pPr>
        <w:numPr>
          <w:ilvl w:val="0"/>
          <w:numId w:val="26"/>
        </w:numPr>
        <w:tabs>
          <w:tab w:val="clear" w:pos="1080"/>
          <w:tab w:val="num" w:pos="0"/>
          <w:tab w:val="left" w:pos="993"/>
        </w:tabs>
        <w:ind w:left="0" w:firstLine="567"/>
        <w:jc w:val="both"/>
        <w:rPr>
          <w:b/>
          <w:u w:val="single"/>
        </w:rPr>
      </w:pPr>
      <w:r w:rsidRPr="005F573C">
        <w:rPr>
          <w:b/>
          <w:u w:val="single"/>
        </w:rPr>
        <w:t xml:space="preserve">Приходи в бюджета </w:t>
      </w:r>
      <w:r>
        <w:rPr>
          <w:b/>
          <w:u w:val="single"/>
        </w:rPr>
        <w:t xml:space="preserve"> </w:t>
      </w:r>
    </w:p>
    <w:p w:rsidR="004C66D3" w:rsidRPr="00B81347" w:rsidRDefault="004C66D3" w:rsidP="004C66D3">
      <w:pPr>
        <w:tabs>
          <w:tab w:val="num" w:pos="0"/>
          <w:tab w:val="left" w:pos="284"/>
        </w:tabs>
        <w:jc w:val="both"/>
        <w:rPr>
          <w:b/>
        </w:rPr>
      </w:pPr>
      <w:bookmarkStart w:id="3" w:name="OLE_LINK2"/>
      <w:bookmarkStart w:id="4" w:name="OLE_LINK3"/>
      <w:r>
        <w:t xml:space="preserve">        </w:t>
      </w:r>
      <w:r w:rsidRPr="00B81347">
        <w:rPr>
          <w:b/>
        </w:rPr>
        <w:t>Таблица 9</w:t>
      </w:r>
    </w:p>
    <w:tbl>
      <w:tblPr>
        <w:tblW w:w="9000" w:type="dxa"/>
        <w:jc w:val="center"/>
        <w:tblCellMar>
          <w:left w:w="70" w:type="dxa"/>
          <w:right w:w="70" w:type="dxa"/>
        </w:tblCellMar>
        <w:tblLook w:val="0000" w:firstRow="0" w:lastRow="0" w:firstColumn="0" w:lastColumn="0" w:noHBand="0" w:noVBand="0"/>
      </w:tblPr>
      <w:tblGrid>
        <w:gridCol w:w="434"/>
        <w:gridCol w:w="5040"/>
        <w:gridCol w:w="1174"/>
        <w:gridCol w:w="1177"/>
        <w:gridCol w:w="1175"/>
      </w:tblGrid>
      <w:tr w:rsidR="004C66D3" w:rsidTr="00E56978">
        <w:trPr>
          <w:trHeight w:val="315"/>
          <w:jc w:val="center"/>
        </w:trPr>
        <w:tc>
          <w:tcPr>
            <w:tcW w:w="43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5040"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7"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5" w:type="dxa"/>
            <w:tcBorders>
              <w:top w:val="nil"/>
              <w:left w:val="nil"/>
              <w:bottom w:val="nil"/>
              <w:right w:val="nil"/>
            </w:tcBorders>
            <w:shd w:val="clear" w:color="auto" w:fill="auto"/>
            <w:vAlign w:val="bottom"/>
          </w:tcPr>
          <w:p w:rsidR="004C66D3" w:rsidRPr="005649F4" w:rsidRDefault="005649F4" w:rsidP="00E56978">
            <w:pPr>
              <w:rPr>
                <w:color w:val="000000"/>
                <w:sz w:val="20"/>
                <w:szCs w:val="20"/>
              </w:rPr>
            </w:pPr>
            <w:r w:rsidRPr="005649F4">
              <w:rPr>
                <w:color w:val="000000"/>
                <w:sz w:val="20"/>
                <w:szCs w:val="20"/>
              </w:rPr>
              <w:t>(в хил. лв.)</w:t>
            </w:r>
          </w:p>
        </w:tc>
      </w:tr>
      <w:tr w:rsidR="004C66D3" w:rsidTr="00E56978">
        <w:trPr>
          <w:trHeight w:val="1125"/>
          <w:jc w:val="center"/>
        </w:trPr>
        <w:tc>
          <w:tcPr>
            <w:tcW w:w="434" w:type="dxa"/>
            <w:tcBorders>
              <w:top w:val="single" w:sz="8" w:space="0" w:color="auto"/>
              <w:left w:val="single" w:sz="8" w:space="0" w:color="auto"/>
              <w:bottom w:val="single" w:sz="8" w:space="0" w:color="auto"/>
              <w:right w:val="single" w:sz="4" w:space="0" w:color="auto"/>
            </w:tcBorders>
            <w:shd w:val="clear" w:color="auto" w:fill="33CCCC"/>
            <w:vAlign w:val="center"/>
          </w:tcPr>
          <w:p w:rsidR="004C66D3" w:rsidRDefault="004C66D3" w:rsidP="00E56978">
            <w:pPr>
              <w:jc w:val="center"/>
              <w:rPr>
                <w:b/>
                <w:bCs/>
                <w:color w:val="000000"/>
              </w:rPr>
            </w:pPr>
            <w:proofErr w:type="spellStart"/>
            <w:r>
              <w:rPr>
                <w:b/>
                <w:bCs/>
                <w:color w:val="000000"/>
              </w:rPr>
              <w:t>No</w:t>
            </w:r>
            <w:proofErr w:type="spellEnd"/>
          </w:p>
        </w:tc>
        <w:tc>
          <w:tcPr>
            <w:tcW w:w="5040"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ПРИХОДИ</w:t>
            </w:r>
          </w:p>
        </w:tc>
        <w:tc>
          <w:tcPr>
            <w:tcW w:w="1174"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 xml:space="preserve"> 2021г.</w:t>
            </w:r>
          </w:p>
        </w:tc>
        <w:tc>
          <w:tcPr>
            <w:tcW w:w="1177"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w:t>
            </w:r>
          </w:p>
        </w:tc>
        <w:tc>
          <w:tcPr>
            <w:tcW w:w="1175" w:type="dxa"/>
            <w:tcBorders>
              <w:top w:val="single" w:sz="8" w:space="0" w:color="auto"/>
              <w:left w:val="nil"/>
              <w:bottom w:val="single" w:sz="8" w:space="0" w:color="auto"/>
              <w:right w:val="single" w:sz="8" w:space="0" w:color="auto"/>
            </w:tcBorders>
            <w:shd w:val="clear" w:color="auto" w:fill="33CCCC"/>
            <w:vAlign w:val="center"/>
          </w:tcPr>
          <w:p w:rsidR="004C66D3" w:rsidRDefault="004C66D3" w:rsidP="00E56978">
            <w:pPr>
              <w:jc w:val="center"/>
              <w:rPr>
                <w:b/>
                <w:bCs/>
                <w:color w:val="000000"/>
              </w:rPr>
            </w:pPr>
            <w:r>
              <w:rPr>
                <w:b/>
                <w:bCs/>
                <w:color w:val="000000"/>
              </w:rPr>
              <w:t xml:space="preserve"> 2022г.</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1</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sidRPr="00306761">
              <w:rPr>
                <w:color w:val="000000"/>
              </w:rPr>
              <w:t xml:space="preserve">договор с МО  </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rPr>
                <w:color w:val="000000"/>
              </w:rPr>
            </w:pPr>
            <w:r>
              <w:rPr>
                <w:color w:val="000000"/>
              </w:rPr>
              <w:t>1 230</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16,5</w:t>
            </w:r>
          </w:p>
        </w:tc>
        <w:tc>
          <w:tcPr>
            <w:tcW w:w="1175" w:type="dxa"/>
            <w:tcBorders>
              <w:top w:val="nil"/>
              <w:left w:val="nil"/>
              <w:bottom w:val="single" w:sz="4" w:space="0" w:color="auto"/>
              <w:right w:val="single" w:sz="8" w:space="0" w:color="auto"/>
            </w:tcBorders>
            <w:shd w:val="clear" w:color="auto" w:fill="auto"/>
          </w:tcPr>
          <w:p w:rsidR="004C66D3" w:rsidRPr="00212446" w:rsidRDefault="004C66D3" w:rsidP="00E56978">
            <w:pPr>
              <w:jc w:val="center"/>
              <w:rPr>
                <w:color w:val="000000"/>
              </w:rPr>
            </w:pPr>
            <w:r>
              <w:rPr>
                <w:color w:val="000000"/>
              </w:rPr>
              <w:t>1 330</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2</w:t>
            </w:r>
          </w:p>
        </w:tc>
        <w:tc>
          <w:tcPr>
            <w:tcW w:w="5040" w:type="dxa"/>
            <w:tcBorders>
              <w:top w:val="nil"/>
              <w:left w:val="nil"/>
              <w:bottom w:val="single" w:sz="4" w:space="0" w:color="auto"/>
              <w:right w:val="single" w:sz="4" w:space="0" w:color="auto"/>
            </w:tcBorders>
            <w:shd w:val="clear" w:color="auto" w:fill="auto"/>
            <w:vAlign w:val="bottom"/>
          </w:tcPr>
          <w:p w:rsidR="004C66D3" w:rsidRPr="00306761" w:rsidRDefault="004C66D3" w:rsidP="00E56978">
            <w:pPr>
              <w:rPr>
                <w:color w:val="000000"/>
              </w:rPr>
            </w:pPr>
            <w:r w:rsidRPr="00306761">
              <w:rPr>
                <w:color w:val="000000"/>
              </w:rPr>
              <w:t>приходи по чл.5,ал.1 от ЗБНЗОК</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rPr>
                <w:color w:val="000000"/>
              </w:rPr>
            </w:pPr>
            <w:r>
              <w:rPr>
                <w:color w:val="000000"/>
              </w:rPr>
              <w:t>278</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1,3</w:t>
            </w:r>
          </w:p>
        </w:tc>
        <w:tc>
          <w:tcPr>
            <w:tcW w:w="1175" w:type="dxa"/>
            <w:tcBorders>
              <w:top w:val="nil"/>
              <w:left w:val="nil"/>
              <w:bottom w:val="single" w:sz="4" w:space="0" w:color="auto"/>
              <w:right w:val="single" w:sz="8" w:space="0" w:color="auto"/>
            </w:tcBorders>
            <w:shd w:val="clear" w:color="auto" w:fill="auto"/>
          </w:tcPr>
          <w:p w:rsidR="004C66D3" w:rsidRPr="002D7C9C" w:rsidRDefault="004C66D3" w:rsidP="00E56978">
            <w:pPr>
              <w:jc w:val="center"/>
              <w:rPr>
                <w:color w:val="000000"/>
              </w:rPr>
            </w:pPr>
            <w:r>
              <w:rPr>
                <w:color w:val="000000"/>
              </w:rPr>
              <w:t>105</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212446" w:rsidRDefault="004C66D3" w:rsidP="00E56978">
            <w:pPr>
              <w:jc w:val="right"/>
              <w:rPr>
                <w:color w:val="000000"/>
              </w:rPr>
            </w:pPr>
            <w:r>
              <w:rPr>
                <w:color w:val="000000"/>
              </w:rPr>
              <w:t>3</w:t>
            </w:r>
          </w:p>
        </w:tc>
        <w:tc>
          <w:tcPr>
            <w:tcW w:w="5040" w:type="dxa"/>
            <w:tcBorders>
              <w:top w:val="nil"/>
              <w:left w:val="nil"/>
              <w:bottom w:val="single" w:sz="4" w:space="0" w:color="auto"/>
              <w:right w:val="single" w:sz="4" w:space="0" w:color="auto"/>
            </w:tcBorders>
            <w:shd w:val="clear" w:color="auto" w:fill="auto"/>
            <w:noWrap/>
            <w:vAlign w:val="bottom"/>
          </w:tcPr>
          <w:p w:rsidR="004C66D3" w:rsidRPr="00212446" w:rsidRDefault="004C66D3" w:rsidP="00E56978">
            <w:pPr>
              <w:rPr>
                <w:color w:val="000000"/>
              </w:rPr>
            </w:pPr>
            <w:r>
              <w:rPr>
                <w:color w:val="000000"/>
              </w:rPr>
              <w:t>финансиране за ел.</w:t>
            </w:r>
            <w:r w:rsidR="00E1010E">
              <w:rPr>
                <w:color w:val="000000"/>
              </w:rPr>
              <w:t xml:space="preserve"> </w:t>
            </w:r>
            <w:r>
              <w:rPr>
                <w:color w:val="000000"/>
              </w:rPr>
              <w:t>енергия</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pPr>
            <w:r>
              <w:t>14</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2,5</w:t>
            </w:r>
          </w:p>
        </w:tc>
        <w:tc>
          <w:tcPr>
            <w:tcW w:w="1175" w:type="dxa"/>
            <w:tcBorders>
              <w:top w:val="nil"/>
              <w:left w:val="nil"/>
              <w:bottom w:val="single" w:sz="4" w:space="0" w:color="auto"/>
              <w:right w:val="single" w:sz="8" w:space="0" w:color="auto"/>
            </w:tcBorders>
            <w:shd w:val="clear" w:color="auto" w:fill="auto"/>
          </w:tcPr>
          <w:p w:rsidR="004C66D3" w:rsidRPr="00FE63A7" w:rsidRDefault="004C66D3" w:rsidP="00E56978">
            <w:pPr>
              <w:jc w:val="center"/>
              <w:rPr>
                <w:color w:val="000000"/>
              </w:rPr>
            </w:pPr>
            <w:r>
              <w:rPr>
                <w:color w:val="000000"/>
              </w:rPr>
              <w:t>204</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212446" w:rsidRDefault="004C66D3" w:rsidP="00E56978">
            <w:pPr>
              <w:jc w:val="right"/>
              <w:rPr>
                <w:color w:val="000000"/>
              </w:rPr>
            </w:pPr>
            <w:r>
              <w:rPr>
                <w:color w:val="000000"/>
              </w:rPr>
              <w:t>4</w:t>
            </w:r>
          </w:p>
        </w:tc>
        <w:tc>
          <w:tcPr>
            <w:tcW w:w="5040"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договор с НОИ</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pPr>
            <w:r>
              <w:t>652</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13,4</w:t>
            </w:r>
          </w:p>
        </w:tc>
        <w:tc>
          <w:tcPr>
            <w:tcW w:w="1175" w:type="dxa"/>
            <w:tcBorders>
              <w:top w:val="nil"/>
              <w:left w:val="nil"/>
              <w:bottom w:val="single" w:sz="4" w:space="0" w:color="auto"/>
              <w:right w:val="single" w:sz="8" w:space="0" w:color="auto"/>
            </w:tcBorders>
            <w:shd w:val="clear" w:color="auto" w:fill="auto"/>
          </w:tcPr>
          <w:p w:rsidR="004C66D3" w:rsidRPr="009B19D0" w:rsidRDefault="004C66D3" w:rsidP="00E56978">
            <w:pPr>
              <w:jc w:val="center"/>
              <w:rPr>
                <w:color w:val="000000"/>
              </w:rPr>
            </w:pPr>
            <w:r>
              <w:rPr>
                <w:color w:val="000000"/>
              </w:rPr>
              <w:t>1 098</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212446" w:rsidRDefault="004C66D3" w:rsidP="00E56978">
            <w:pPr>
              <w:jc w:val="right"/>
              <w:rPr>
                <w:color w:val="000000"/>
              </w:rPr>
            </w:pPr>
            <w:r>
              <w:rPr>
                <w:color w:val="000000"/>
              </w:rPr>
              <w:t>5</w:t>
            </w:r>
          </w:p>
        </w:tc>
        <w:tc>
          <w:tcPr>
            <w:tcW w:w="5040"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sidRPr="00306761">
              <w:rPr>
                <w:color w:val="000000"/>
              </w:rPr>
              <w:t>договор с РЗОК</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pPr>
            <w:r>
              <w:t>1 771</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26,6</w:t>
            </w:r>
          </w:p>
        </w:tc>
        <w:tc>
          <w:tcPr>
            <w:tcW w:w="1175" w:type="dxa"/>
            <w:tcBorders>
              <w:top w:val="nil"/>
              <w:left w:val="nil"/>
              <w:bottom w:val="single" w:sz="4" w:space="0" w:color="auto"/>
              <w:right w:val="single" w:sz="8" w:space="0" w:color="auto"/>
            </w:tcBorders>
            <w:shd w:val="clear" w:color="auto" w:fill="auto"/>
          </w:tcPr>
          <w:p w:rsidR="004C66D3" w:rsidRPr="00FE63A7" w:rsidRDefault="004C66D3" w:rsidP="00E56978">
            <w:pPr>
              <w:jc w:val="center"/>
              <w:rPr>
                <w:color w:val="000000"/>
              </w:rPr>
            </w:pPr>
            <w:r>
              <w:rPr>
                <w:color w:val="000000"/>
              </w:rPr>
              <w:t>2 147</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212446" w:rsidRDefault="004C66D3" w:rsidP="00E56978">
            <w:pPr>
              <w:jc w:val="right"/>
              <w:rPr>
                <w:color w:val="000000"/>
              </w:rPr>
            </w:pPr>
            <w:r>
              <w:rPr>
                <w:color w:val="000000"/>
              </w:rPr>
              <w:t>6</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sidRPr="00306761">
              <w:rPr>
                <w:color w:val="000000"/>
              </w:rPr>
              <w:t xml:space="preserve">свободен прием </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rPr>
                <w:color w:val="000000"/>
              </w:rPr>
            </w:pPr>
            <w:r>
              <w:rPr>
                <w:color w:val="000000"/>
              </w:rPr>
              <w:t>1 596</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25,1</w:t>
            </w:r>
          </w:p>
        </w:tc>
        <w:tc>
          <w:tcPr>
            <w:tcW w:w="1175" w:type="dxa"/>
            <w:tcBorders>
              <w:top w:val="nil"/>
              <w:left w:val="nil"/>
              <w:bottom w:val="single" w:sz="4" w:space="0" w:color="auto"/>
              <w:right w:val="single" w:sz="8" w:space="0" w:color="auto"/>
            </w:tcBorders>
            <w:shd w:val="clear" w:color="auto" w:fill="auto"/>
          </w:tcPr>
          <w:p w:rsidR="004C66D3" w:rsidRPr="00524EC6" w:rsidRDefault="004C66D3" w:rsidP="00E56978">
            <w:pPr>
              <w:jc w:val="center"/>
              <w:rPr>
                <w:color w:val="000000"/>
              </w:rPr>
            </w:pPr>
            <w:r>
              <w:rPr>
                <w:color w:val="000000"/>
              </w:rPr>
              <w:t>2 031</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212446" w:rsidRDefault="004C66D3" w:rsidP="00E56978">
            <w:pPr>
              <w:jc w:val="right"/>
              <w:rPr>
                <w:color w:val="000000"/>
              </w:rPr>
            </w:pPr>
            <w:r>
              <w:rPr>
                <w:color w:val="000000"/>
              </w:rPr>
              <w:t>7</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sidRPr="00306761">
              <w:rPr>
                <w:color w:val="000000"/>
              </w:rPr>
              <w:t>продукция от стола</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rPr>
                <w:color w:val="000000"/>
              </w:rPr>
            </w:pPr>
            <w:r>
              <w:rPr>
                <w:color w:val="000000"/>
              </w:rPr>
              <w:t>489</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9,9</w:t>
            </w:r>
          </w:p>
        </w:tc>
        <w:tc>
          <w:tcPr>
            <w:tcW w:w="1175" w:type="dxa"/>
            <w:tcBorders>
              <w:top w:val="nil"/>
              <w:left w:val="nil"/>
              <w:bottom w:val="single" w:sz="4" w:space="0" w:color="auto"/>
              <w:right w:val="single" w:sz="8" w:space="0" w:color="auto"/>
            </w:tcBorders>
            <w:shd w:val="clear" w:color="auto" w:fill="auto"/>
          </w:tcPr>
          <w:p w:rsidR="004C66D3" w:rsidRPr="002D7C9C" w:rsidRDefault="004C66D3" w:rsidP="00E56978">
            <w:pPr>
              <w:jc w:val="center"/>
              <w:rPr>
                <w:color w:val="000000"/>
              </w:rPr>
            </w:pPr>
            <w:r>
              <w:rPr>
                <w:color w:val="000000"/>
              </w:rPr>
              <w:t>801</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212446" w:rsidRDefault="004C66D3" w:rsidP="00E56978">
            <w:pPr>
              <w:jc w:val="right"/>
              <w:rPr>
                <w:color w:val="000000"/>
              </w:rPr>
            </w:pPr>
            <w:r>
              <w:rPr>
                <w:color w:val="000000"/>
              </w:rPr>
              <w:t>8</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sidRPr="00306761">
              <w:rPr>
                <w:color w:val="000000"/>
              </w:rPr>
              <w:t>стоки от кафе клуб</w:t>
            </w:r>
          </w:p>
        </w:tc>
        <w:tc>
          <w:tcPr>
            <w:tcW w:w="1174" w:type="dxa"/>
            <w:tcBorders>
              <w:top w:val="nil"/>
              <w:left w:val="nil"/>
              <w:bottom w:val="single" w:sz="4" w:space="0" w:color="auto"/>
              <w:right w:val="single" w:sz="4" w:space="0" w:color="auto"/>
            </w:tcBorders>
            <w:shd w:val="clear" w:color="auto" w:fill="auto"/>
          </w:tcPr>
          <w:p w:rsidR="004C66D3" w:rsidRPr="00DA41D2" w:rsidRDefault="004C66D3" w:rsidP="00E56978">
            <w:pPr>
              <w:jc w:val="center"/>
              <w:rPr>
                <w:color w:val="000000"/>
              </w:rPr>
            </w:pPr>
            <w:r>
              <w:rPr>
                <w:color w:val="000000"/>
              </w:rPr>
              <w:t>195</w:t>
            </w:r>
          </w:p>
        </w:tc>
        <w:tc>
          <w:tcPr>
            <w:tcW w:w="1177" w:type="dxa"/>
            <w:tcBorders>
              <w:top w:val="nil"/>
              <w:left w:val="nil"/>
              <w:bottom w:val="single" w:sz="4" w:space="0" w:color="auto"/>
              <w:right w:val="single" w:sz="4" w:space="0" w:color="auto"/>
            </w:tcBorders>
            <w:shd w:val="clear" w:color="auto" w:fill="auto"/>
          </w:tcPr>
          <w:p w:rsidR="004C66D3" w:rsidRPr="00887386" w:rsidRDefault="004C66D3" w:rsidP="00E56978">
            <w:pPr>
              <w:jc w:val="center"/>
              <w:rPr>
                <w:color w:val="000000"/>
              </w:rPr>
            </w:pPr>
            <w:r>
              <w:rPr>
                <w:color w:val="000000"/>
              </w:rPr>
              <w:t>3,7</w:t>
            </w:r>
          </w:p>
        </w:tc>
        <w:tc>
          <w:tcPr>
            <w:tcW w:w="1175" w:type="dxa"/>
            <w:tcBorders>
              <w:top w:val="nil"/>
              <w:left w:val="nil"/>
              <w:bottom w:val="single" w:sz="4" w:space="0" w:color="auto"/>
              <w:right w:val="single" w:sz="8" w:space="0" w:color="auto"/>
            </w:tcBorders>
            <w:shd w:val="clear" w:color="auto" w:fill="auto"/>
          </w:tcPr>
          <w:p w:rsidR="004C66D3" w:rsidRPr="002D7C9C" w:rsidRDefault="004C66D3" w:rsidP="00E56978">
            <w:pPr>
              <w:jc w:val="center"/>
              <w:rPr>
                <w:color w:val="000000"/>
              </w:rPr>
            </w:pPr>
            <w:r>
              <w:rPr>
                <w:color w:val="000000"/>
              </w:rPr>
              <w:t>300</w:t>
            </w:r>
          </w:p>
        </w:tc>
      </w:tr>
      <w:tr w:rsidR="004C66D3" w:rsidTr="00E56978">
        <w:trPr>
          <w:trHeight w:val="330"/>
          <w:jc w:val="center"/>
        </w:trPr>
        <w:tc>
          <w:tcPr>
            <w:tcW w:w="434" w:type="dxa"/>
            <w:tcBorders>
              <w:top w:val="nil"/>
              <w:left w:val="single" w:sz="8" w:space="0" w:color="auto"/>
              <w:bottom w:val="nil"/>
              <w:right w:val="single" w:sz="4" w:space="0" w:color="auto"/>
            </w:tcBorders>
            <w:shd w:val="clear" w:color="auto" w:fill="auto"/>
          </w:tcPr>
          <w:p w:rsidR="004C66D3" w:rsidRPr="00212446" w:rsidRDefault="004C66D3" w:rsidP="00E56978">
            <w:pPr>
              <w:jc w:val="right"/>
              <w:rPr>
                <w:color w:val="000000"/>
              </w:rPr>
            </w:pPr>
            <w:r>
              <w:rPr>
                <w:color w:val="000000"/>
              </w:rPr>
              <w:t>9</w:t>
            </w:r>
          </w:p>
        </w:tc>
        <w:tc>
          <w:tcPr>
            <w:tcW w:w="5040" w:type="dxa"/>
            <w:tcBorders>
              <w:top w:val="nil"/>
              <w:left w:val="nil"/>
              <w:bottom w:val="nil"/>
              <w:right w:val="single" w:sz="4" w:space="0" w:color="auto"/>
            </w:tcBorders>
            <w:shd w:val="clear" w:color="auto" w:fill="auto"/>
          </w:tcPr>
          <w:p w:rsidR="004C66D3" w:rsidRPr="00306761" w:rsidRDefault="004C66D3" w:rsidP="00E56978">
            <w:pPr>
              <w:jc w:val="both"/>
              <w:rPr>
                <w:color w:val="000000"/>
              </w:rPr>
            </w:pPr>
            <w:r w:rsidRPr="00306761">
              <w:rPr>
                <w:color w:val="000000"/>
              </w:rPr>
              <w:t xml:space="preserve">други </w:t>
            </w:r>
          </w:p>
        </w:tc>
        <w:tc>
          <w:tcPr>
            <w:tcW w:w="1174" w:type="dxa"/>
            <w:tcBorders>
              <w:top w:val="nil"/>
              <w:left w:val="nil"/>
              <w:bottom w:val="nil"/>
              <w:right w:val="single" w:sz="4" w:space="0" w:color="auto"/>
            </w:tcBorders>
            <w:shd w:val="clear" w:color="auto" w:fill="auto"/>
          </w:tcPr>
          <w:p w:rsidR="004C66D3" w:rsidRPr="00DA41D2" w:rsidRDefault="004C66D3" w:rsidP="00E56978">
            <w:pPr>
              <w:jc w:val="center"/>
              <w:rPr>
                <w:color w:val="000000"/>
              </w:rPr>
            </w:pPr>
            <w:r>
              <w:rPr>
                <w:color w:val="000000"/>
              </w:rPr>
              <w:t>68</w:t>
            </w:r>
          </w:p>
        </w:tc>
        <w:tc>
          <w:tcPr>
            <w:tcW w:w="1177" w:type="dxa"/>
            <w:tcBorders>
              <w:top w:val="nil"/>
              <w:left w:val="nil"/>
              <w:bottom w:val="nil"/>
              <w:right w:val="single" w:sz="4" w:space="0" w:color="auto"/>
            </w:tcBorders>
            <w:shd w:val="clear" w:color="auto" w:fill="auto"/>
          </w:tcPr>
          <w:p w:rsidR="004C66D3" w:rsidRPr="008B73C9" w:rsidRDefault="004C66D3" w:rsidP="00E56978">
            <w:pPr>
              <w:jc w:val="center"/>
              <w:rPr>
                <w:color w:val="000000"/>
              </w:rPr>
            </w:pPr>
            <w:r>
              <w:rPr>
                <w:color w:val="000000"/>
              </w:rPr>
              <w:t>0,5</w:t>
            </w:r>
          </w:p>
        </w:tc>
        <w:tc>
          <w:tcPr>
            <w:tcW w:w="1175" w:type="dxa"/>
            <w:tcBorders>
              <w:top w:val="nil"/>
              <w:left w:val="nil"/>
              <w:bottom w:val="nil"/>
              <w:right w:val="single" w:sz="8" w:space="0" w:color="auto"/>
            </w:tcBorders>
            <w:shd w:val="clear" w:color="auto" w:fill="auto"/>
          </w:tcPr>
          <w:p w:rsidR="004C66D3" w:rsidRPr="009B19D0" w:rsidRDefault="004C66D3" w:rsidP="00E56978">
            <w:pPr>
              <w:jc w:val="center"/>
              <w:rPr>
                <w:color w:val="000000"/>
              </w:rPr>
            </w:pPr>
            <w:r>
              <w:rPr>
                <w:color w:val="000000"/>
              </w:rPr>
              <w:t>31</w:t>
            </w:r>
          </w:p>
        </w:tc>
      </w:tr>
      <w:tr w:rsidR="004C66D3" w:rsidTr="00E56978">
        <w:trPr>
          <w:trHeight w:val="330"/>
          <w:jc w:val="center"/>
        </w:trPr>
        <w:tc>
          <w:tcPr>
            <w:tcW w:w="434" w:type="dxa"/>
            <w:tcBorders>
              <w:top w:val="nil"/>
              <w:left w:val="single" w:sz="8" w:space="0" w:color="auto"/>
              <w:bottom w:val="nil"/>
              <w:right w:val="single" w:sz="4" w:space="0" w:color="auto"/>
            </w:tcBorders>
            <w:shd w:val="clear" w:color="auto" w:fill="auto"/>
          </w:tcPr>
          <w:p w:rsidR="004C66D3" w:rsidRDefault="004C66D3" w:rsidP="00E56978">
            <w:pPr>
              <w:jc w:val="right"/>
              <w:rPr>
                <w:color w:val="000000"/>
              </w:rPr>
            </w:pPr>
            <w:r>
              <w:rPr>
                <w:color w:val="000000"/>
              </w:rPr>
              <w:t>10</w:t>
            </w:r>
          </w:p>
        </w:tc>
        <w:tc>
          <w:tcPr>
            <w:tcW w:w="5040" w:type="dxa"/>
            <w:tcBorders>
              <w:top w:val="nil"/>
              <w:left w:val="nil"/>
              <w:bottom w:val="nil"/>
              <w:right w:val="single" w:sz="4" w:space="0" w:color="auto"/>
            </w:tcBorders>
            <w:shd w:val="clear" w:color="auto" w:fill="auto"/>
          </w:tcPr>
          <w:p w:rsidR="004C66D3" w:rsidRDefault="004C66D3" w:rsidP="00E56978">
            <w:pPr>
              <w:jc w:val="both"/>
              <w:rPr>
                <w:color w:val="000000"/>
              </w:rPr>
            </w:pPr>
            <w:r>
              <w:rPr>
                <w:color w:val="000000"/>
              </w:rPr>
              <w:t>Приходи от МЗ за военнопострадали</w:t>
            </w:r>
          </w:p>
          <w:p w:rsidR="004C66D3" w:rsidRPr="00524EC6" w:rsidRDefault="004C66D3" w:rsidP="00E56978">
            <w:pPr>
              <w:jc w:val="both"/>
              <w:rPr>
                <w:color w:val="000000"/>
              </w:rPr>
            </w:pPr>
          </w:p>
        </w:tc>
        <w:tc>
          <w:tcPr>
            <w:tcW w:w="1174" w:type="dxa"/>
            <w:tcBorders>
              <w:top w:val="nil"/>
              <w:left w:val="nil"/>
              <w:bottom w:val="nil"/>
              <w:right w:val="single" w:sz="4" w:space="0" w:color="auto"/>
            </w:tcBorders>
            <w:shd w:val="clear" w:color="auto" w:fill="auto"/>
          </w:tcPr>
          <w:p w:rsidR="004C66D3" w:rsidRDefault="004C66D3" w:rsidP="00E56978">
            <w:pPr>
              <w:jc w:val="center"/>
              <w:rPr>
                <w:color w:val="000000"/>
              </w:rPr>
            </w:pPr>
            <w:r>
              <w:rPr>
                <w:color w:val="000000"/>
              </w:rPr>
              <w:t>0</w:t>
            </w:r>
          </w:p>
          <w:p w:rsidR="004C66D3" w:rsidRPr="00524EC6" w:rsidRDefault="004C66D3" w:rsidP="00E56978">
            <w:pPr>
              <w:jc w:val="center"/>
              <w:rPr>
                <w:color w:val="000000"/>
              </w:rPr>
            </w:pPr>
          </w:p>
        </w:tc>
        <w:tc>
          <w:tcPr>
            <w:tcW w:w="1177" w:type="dxa"/>
            <w:tcBorders>
              <w:top w:val="nil"/>
              <w:left w:val="nil"/>
              <w:bottom w:val="nil"/>
              <w:right w:val="single" w:sz="4" w:space="0" w:color="auto"/>
            </w:tcBorders>
            <w:shd w:val="clear" w:color="auto" w:fill="auto"/>
          </w:tcPr>
          <w:p w:rsidR="004C66D3" w:rsidRDefault="004C66D3" w:rsidP="00E56978">
            <w:pPr>
              <w:jc w:val="center"/>
              <w:rPr>
                <w:color w:val="000000"/>
              </w:rPr>
            </w:pPr>
            <w:r>
              <w:rPr>
                <w:color w:val="000000"/>
              </w:rPr>
              <w:t>0,5</w:t>
            </w:r>
          </w:p>
        </w:tc>
        <w:tc>
          <w:tcPr>
            <w:tcW w:w="1175" w:type="dxa"/>
            <w:tcBorders>
              <w:top w:val="nil"/>
              <w:left w:val="nil"/>
              <w:bottom w:val="nil"/>
              <w:right w:val="single" w:sz="8" w:space="0" w:color="auto"/>
            </w:tcBorders>
            <w:shd w:val="clear" w:color="auto" w:fill="auto"/>
          </w:tcPr>
          <w:p w:rsidR="004C66D3" w:rsidRPr="00524EC6" w:rsidRDefault="004C66D3" w:rsidP="00E56978">
            <w:pPr>
              <w:jc w:val="center"/>
              <w:rPr>
                <w:color w:val="000000"/>
              </w:rPr>
            </w:pPr>
            <w:r>
              <w:rPr>
                <w:color w:val="000000"/>
              </w:rPr>
              <w:t>36</w:t>
            </w:r>
          </w:p>
        </w:tc>
      </w:tr>
      <w:tr w:rsidR="004C66D3" w:rsidTr="00E56978">
        <w:trPr>
          <w:trHeight w:val="330"/>
          <w:jc w:val="center"/>
        </w:trPr>
        <w:tc>
          <w:tcPr>
            <w:tcW w:w="434" w:type="dxa"/>
            <w:tcBorders>
              <w:top w:val="single" w:sz="8" w:space="0" w:color="auto"/>
              <w:left w:val="single" w:sz="8" w:space="0" w:color="auto"/>
              <w:bottom w:val="single" w:sz="8" w:space="0" w:color="auto"/>
              <w:right w:val="single" w:sz="4" w:space="0" w:color="auto"/>
            </w:tcBorders>
            <w:shd w:val="clear" w:color="auto" w:fill="33CCCC"/>
            <w:vAlign w:val="bottom"/>
          </w:tcPr>
          <w:p w:rsidR="004C66D3" w:rsidRDefault="004C66D3" w:rsidP="00E56978">
            <w:pPr>
              <w:jc w:val="right"/>
              <w:rPr>
                <w:b/>
                <w:bCs/>
                <w:color w:val="000000"/>
              </w:rPr>
            </w:pPr>
            <w:r>
              <w:rPr>
                <w:b/>
                <w:bCs/>
                <w:color w:val="000000"/>
              </w:rPr>
              <w:t> </w:t>
            </w:r>
          </w:p>
        </w:tc>
        <w:tc>
          <w:tcPr>
            <w:tcW w:w="5040" w:type="dxa"/>
            <w:tcBorders>
              <w:top w:val="single" w:sz="8" w:space="0" w:color="auto"/>
              <w:left w:val="nil"/>
              <w:bottom w:val="single" w:sz="8" w:space="0" w:color="auto"/>
              <w:right w:val="single" w:sz="4" w:space="0" w:color="auto"/>
            </w:tcBorders>
            <w:shd w:val="clear" w:color="auto" w:fill="33CCCC"/>
            <w:vAlign w:val="bottom"/>
          </w:tcPr>
          <w:p w:rsidR="004C66D3" w:rsidRDefault="004C66D3" w:rsidP="00E56978">
            <w:pPr>
              <w:jc w:val="center"/>
              <w:rPr>
                <w:b/>
                <w:bCs/>
                <w:color w:val="000000"/>
              </w:rPr>
            </w:pPr>
            <w:r>
              <w:rPr>
                <w:b/>
                <w:bCs/>
                <w:color w:val="000000"/>
              </w:rPr>
              <w:t>Общо:</w:t>
            </w:r>
          </w:p>
        </w:tc>
        <w:tc>
          <w:tcPr>
            <w:tcW w:w="1174" w:type="dxa"/>
            <w:tcBorders>
              <w:top w:val="single" w:sz="8" w:space="0" w:color="auto"/>
              <w:left w:val="nil"/>
              <w:bottom w:val="single" w:sz="8" w:space="0" w:color="auto"/>
              <w:right w:val="single" w:sz="4" w:space="0" w:color="auto"/>
            </w:tcBorders>
            <w:shd w:val="clear" w:color="auto" w:fill="33CCCC"/>
            <w:vAlign w:val="bottom"/>
          </w:tcPr>
          <w:p w:rsidR="004C66D3" w:rsidRPr="00DA41D2" w:rsidRDefault="004C66D3" w:rsidP="00E56978">
            <w:pPr>
              <w:jc w:val="center"/>
              <w:rPr>
                <w:b/>
                <w:bCs/>
                <w:color w:val="000000"/>
              </w:rPr>
            </w:pPr>
            <w:r>
              <w:rPr>
                <w:b/>
                <w:bCs/>
                <w:color w:val="000000"/>
              </w:rPr>
              <w:t>6 293</w:t>
            </w:r>
          </w:p>
        </w:tc>
        <w:tc>
          <w:tcPr>
            <w:tcW w:w="1177" w:type="dxa"/>
            <w:tcBorders>
              <w:top w:val="single" w:sz="8" w:space="0" w:color="auto"/>
              <w:left w:val="nil"/>
              <w:bottom w:val="single" w:sz="8" w:space="0" w:color="auto"/>
              <w:right w:val="single" w:sz="4" w:space="0" w:color="auto"/>
            </w:tcBorders>
            <w:shd w:val="clear" w:color="auto" w:fill="33CCCC"/>
            <w:vAlign w:val="bottom"/>
          </w:tcPr>
          <w:p w:rsidR="004C66D3" w:rsidRDefault="004C66D3" w:rsidP="00E56978">
            <w:pPr>
              <w:jc w:val="center"/>
              <w:rPr>
                <w:b/>
                <w:bCs/>
                <w:color w:val="000000"/>
              </w:rPr>
            </w:pPr>
            <w:r>
              <w:rPr>
                <w:b/>
                <w:bCs/>
                <w:color w:val="000000"/>
              </w:rPr>
              <w:t>100</w:t>
            </w:r>
          </w:p>
        </w:tc>
        <w:tc>
          <w:tcPr>
            <w:tcW w:w="1175" w:type="dxa"/>
            <w:tcBorders>
              <w:top w:val="single" w:sz="8" w:space="0" w:color="auto"/>
              <w:left w:val="nil"/>
              <w:bottom w:val="single" w:sz="8" w:space="0" w:color="auto"/>
              <w:right w:val="single" w:sz="8" w:space="0" w:color="auto"/>
            </w:tcBorders>
            <w:shd w:val="clear" w:color="auto" w:fill="33CCCC"/>
            <w:vAlign w:val="bottom"/>
          </w:tcPr>
          <w:p w:rsidR="004C66D3" w:rsidRPr="00FE63A7" w:rsidRDefault="004C66D3" w:rsidP="00E56978">
            <w:pPr>
              <w:jc w:val="center"/>
              <w:rPr>
                <w:b/>
                <w:bCs/>
                <w:color w:val="000000"/>
              </w:rPr>
            </w:pPr>
            <w:r>
              <w:rPr>
                <w:b/>
                <w:bCs/>
                <w:color w:val="000000"/>
              </w:rPr>
              <w:t>8 083</w:t>
            </w:r>
          </w:p>
        </w:tc>
      </w:tr>
    </w:tbl>
    <w:bookmarkEnd w:id="3"/>
    <w:bookmarkEnd w:id="4"/>
    <w:p w:rsidR="004C66D3" w:rsidRDefault="004C66D3" w:rsidP="004C66D3">
      <w:pPr>
        <w:tabs>
          <w:tab w:val="num" w:pos="0"/>
          <w:tab w:val="left" w:pos="993"/>
        </w:tabs>
        <w:jc w:val="both"/>
      </w:pPr>
      <w:r>
        <w:tab/>
      </w:r>
      <w:r w:rsidRPr="005F573C">
        <w:t>Темпа на приходите спрямо предходната година е увеличен</w:t>
      </w:r>
      <w:r>
        <w:t>,</w:t>
      </w:r>
      <w:r w:rsidRPr="005F573C">
        <w:t xml:space="preserve"> защото  </w:t>
      </w:r>
      <w:r>
        <w:t xml:space="preserve">дружеството сключи договор с НОИ за изпълнение на програмата за профилактика и рехабилитация, както и факта, че през 2022г. двете лечебни заведения не са затваряли заради пандемията от COVID 19.  </w:t>
      </w:r>
    </w:p>
    <w:p w:rsidR="00C36457" w:rsidRDefault="00C36457" w:rsidP="004C66D3">
      <w:pPr>
        <w:tabs>
          <w:tab w:val="num" w:pos="0"/>
          <w:tab w:val="left" w:pos="993"/>
        </w:tabs>
        <w:jc w:val="both"/>
      </w:pPr>
    </w:p>
    <w:p w:rsidR="00C36457" w:rsidRDefault="00C36457" w:rsidP="004C66D3">
      <w:pPr>
        <w:tabs>
          <w:tab w:val="num" w:pos="0"/>
          <w:tab w:val="left" w:pos="993"/>
        </w:tabs>
        <w:jc w:val="both"/>
      </w:pPr>
    </w:p>
    <w:p w:rsidR="00C36457" w:rsidRDefault="00C36457" w:rsidP="004C66D3">
      <w:pPr>
        <w:tabs>
          <w:tab w:val="num" w:pos="0"/>
          <w:tab w:val="left" w:pos="993"/>
        </w:tabs>
        <w:jc w:val="both"/>
      </w:pPr>
    </w:p>
    <w:p w:rsidR="00C36457" w:rsidRDefault="00C36457" w:rsidP="004C66D3">
      <w:pPr>
        <w:tabs>
          <w:tab w:val="num" w:pos="0"/>
          <w:tab w:val="left" w:pos="993"/>
        </w:tabs>
        <w:jc w:val="both"/>
      </w:pPr>
    </w:p>
    <w:p w:rsidR="00C36457" w:rsidRDefault="00C36457" w:rsidP="004C66D3">
      <w:pPr>
        <w:tabs>
          <w:tab w:val="num" w:pos="0"/>
          <w:tab w:val="left" w:pos="993"/>
        </w:tabs>
        <w:jc w:val="both"/>
      </w:pPr>
    </w:p>
    <w:p w:rsidR="00C36457" w:rsidRDefault="00C36457" w:rsidP="004C66D3">
      <w:pPr>
        <w:tabs>
          <w:tab w:val="num" w:pos="0"/>
          <w:tab w:val="left" w:pos="993"/>
        </w:tabs>
        <w:jc w:val="both"/>
      </w:pPr>
    </w:p>
    <w:p w:rsidR="00C36457" w:rsidRDefault="00C36457" w:rsidP="004C66D3">
      <w:pPr>
        <w:tabs>
          <w:tab w:val="num" w:pos="0"/>
          <w:tab w:val="left" w:pos="993"/>
        </w:tabs>
        <w:jc w:val="both"/>
      </w:pPr>
    </w:p>
    <w:p w:rsidR="00C36457" w:rsidRPr="005F573C" w:rsidRDefault="00C36457" w:rsidP="004C66D3">
      <w:pPr>
        <w:tabs>
          <w:tab w:val="num" w:pos="0"/>
          <w:tab w:val="left" w:pos="993"/>
        </w:tabs>
        <w:jc w:val="both"/>
      </w:pPr>
    </w:p>
    <w:p w:rsidR="004C66D3" w:rsidRPr="005F573C" w:rsidRDefault="004C66D3" w:rsidP="004C66D3">
      <w:pPr>
        <w:numPr>
          <w:ilvl w:val="0"/>
          <w:numId w:val="26"/>
        </w:numPr>
        <w:tabs>
          <w:tab w:val="clear" w:pos="1080"/>
          <w:tab w:val="num" w:pos="0"/>
          <w:tab w:val="left" w:pos="993"/>
        </w:tabs>
        <w:ind w:left="0" w:firstLine="567"/>
        <w:jc w:val="both"/>
        <w:rPr>
          <w:b/>
          <w:u w:val="single"/>
        </w:rPr>
      </w:pPr>
      <w:r w:rsidRPr="005F573C">
        <w:rPr>
          <w:b/>
          <w:u w:val="single"/>
        </w:rPr>
        <w:lastRenderedPageBreak/>
        <w:t>Разходи в бюджета</w:t>
      </w:r>
    </w:p>
    <w:p w:rsidR="004C66D3" w:rsidRPr="005F573C" w:rsidRDefault="004C66D3" w:rsidP="004C66D3">
      <w:pPr>
        <w:tabs>
          <w:tab w:val="left" w:pos="993"/>
        </w:tabs>
        <w:ind w:left="567"/>
        <w:jc w:val="both"/>
        <w:rPr>
          <w:b/>
          <w:u w:val="single"/>
        </w:rPr>
      </w:pPr>
    </w:p>
    <w:p w:rsidR="004C66D3" w:rsidRDefault="004C66D3" w:rsidP="004C66D3">
      <w:pPr>
        <w:tabs>
          <w:tab w:val="left" w:pos="993"/>
          <w:tab w:val="num" w:pos="1440"/>
        </w:tabs>
        <w:ind w:left="567"/>
        <w:jc w:val="both"/>
        <w:rPr>
          <w:b/>
        </w:rPr>
      </w:pPr>
      <w:r w:rsidRPr="00B81347">
        <w:rPr>
          <w:b/>
        </w:rPr>
        <w:t xml:space="preserve">Таблица 10 </w:t>
      </w:r>
    </w:p>
    <w:tbl>
      <w:tblPr>
        <w:tblW w:w="9000" w:type="dxa"/>
        <w:jc w:val="center"/>
        <w:tblCellMar>
          <w:left w:w="70" w:type="dxa"/>
          <w:right w:w="70" w:type="dxa"/>
        </w:tblCellMar>
        <w:tblLook w:val="0000" w:firstRow="0" w:lastRow="0" w:firstColumn="0" w:lastColumn="0" w:noHBand="0" w:noVBand="0"/>
      </w:tblPr>
      <w:tblGrid>
        <w:gridCol w:w="434"/>
        <w:gridCol w:w="5040"/>
        <w:gridCol w:w="1174"/>
        <w:gridCol w:w="1177"/>
        <w:gridCol w:w="1175"/>
      </w:tblGrid>
      <w:tr w:rsidR="004C66D3" w:rsidTr="00E56978">
        <w:trPr>
          <w:trHeight w:val="315"/>
          <w:jc w:val="center"/>
        </w:trPr>
        <w:tc>
          <w:tcPr>
            <w:tcW w:w="43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5040" w:type="dxa"/>
            <w:tcBorders>
              <w:top w:val="nil"/>
              <w:left w:val="nil"/>
              <w:bottom w:val="nil"/>
              <w:right w:val="nil"/>
            </w:tcBorders>
            <w:shd w:val="clear" w:color="auto" w:fill="auto"/>
            <w:vAlign w:val="bottom"/>
          </w:tcPr>
          <w:p w:rsidR="00C36457" w:rsidRDefault="00C36457" w:rsidP="00E56978">
            <w:pPr>
              <w:rPr>
                <w:rFonts w:ascii="Calibri" w:hAnsi="Calibri"/>
                <w:color w:val="000000"/>
              </w:rPr>
            </w:pPr>
          </w:p>
        </w:tc>
        <w:tc>
          <w:tcPr>
            <w:tcW w:w="117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7"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5" w:type="dxa"/>
            <w:tcBorders>
              <w:top w:val="nil"/>
              <w:left w:val="nil"/>
              <w:bottom w:val="nil"/>
              <w:right w:val="nil"/>
            </w:tcBorders>
            <w:shd w:val="clear" w:color="auto" w:fill="auto"/>
            <w:vAlign w:val="bottom"/>
          </w:tcPr>
          <w:p w:rsidR="004C66D3" w:rsidRPr="005649F4" w:rsidRDefault="005649F4" w:rsidP="00E56978">
            <w:pPr>
              <w:rPr>
                <w:color w:val="000000"/>
                <w:sz w:val="20"/>
                <w:szCs w:val="20"/>
              </w:rPr>
            </w:pPr>
            <w:r w:rsidRPr="005649F4">
              <w:rPr>
                <w:color w:val="000000"/>
                <w:sz w:val="20"/>
                <w:szCs w:val="20"/>
              </w:rPr>
              <w:t>(в хил. лв.)</w:t>
            </w:r>
          </w:p>
        </w:tc>
      </w:tr>
      <w:tr w:rsidR="004C66D3" w:rsidTr="00E56978">
        <w:trPr>
          <w:trHeight w:val="1125"/>
          <w:jc w:val="center"/>
        </w:trPr>
        <w:tc>
          <w:tcPr>
            <w:tcW w:w="434" w:type="dxa"/>
            <w:tcBorders>
              <w:top w:val="single" w:sz="8" w:space="0" w:color="auto"/>
              <w:left w:val="single" w:sz="8" w:space="0" w:color="auto"/>
              <w:bottom w:val="single" w:sz="8" w:space="0" w:color="auto"/>
              <w:right w:val="single" w:sz="4" w:space="0" w:color="auto"/>
            </w:tcBorders>
            <w:shd w:val="clear" w:color="auto" w:fill="33CCCC"/>
            <w:vAlign w:val="center"/>
          </w:tcPr>
          <w:p w:rsidR="004C66D3" w:rsidRDefault="004C66D3" w:rsidP="00E56978">
            <w:pPr>
              <w:jc w:val="center"/>
              <w:rPr>
                <w:b/>
                <w:bCs/>
                <w:color w:val="000000"/>
              </w:rPr>
            </w:pPr>
            <w:proofErr w:type="spellStart"/>
            <w:r>
              <w:rPr>
                <w:b/>
                <w:bCs/>
                <w:color w:val="000000"/>
              </w:rPr>
              <w:t>No</w:t>
            </w:r>
            <w:proofErr w:type="spellEnd"/>
          </w:p>
        </w:tc>
        <w:tc>
          <w:tcPr>
            <w:tcW w:w="5040" w:type="dxa"/>
            <w:tcBorders>
              <w:top w:val="single" w:sz="8" w:space="0" w:color="auto"/>
              <w:left w:val="nil"/>
              <w:bottom w:val="single" w:sz="8" w:space="0" w:color="auto"/>
              <w:right w:val="single" w:sz="4" w:space="0" w:color="auto"/>
            </w:tcBorders>
            <w:shd w:val="clear" w:color="auto" w:fill="33CCCC"/>
            <w:vAlign w:val="center"/>
          </w:tcPr>
          <w:p w:rsidR="004C66D3" w:rsidRPr="00446A89" w:rsidRDefault="004C66D3" w:rsidP="00E56978">
            <w:pPr>
              <w:jc w:val="center"/>
              <w:rPr>
                <w:b/>
                <w:bCs/>
                <w:color w:val="000000"/>
              </w:rPr>
            </w:pPr>
            <w:r>
              <w:rPr>
                <w:b/>
                <w:bCs/>
                <w:color w:val="000000"/>
              </w:rPr>
              <w:t>РАЗХОДИ</w:t>
            </w:r>
          </w:p>
        </w:tc>
        <w:tc>
          <w:tcPr>
            <w:tcW w:w="1174"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 xml:space="preserve"> 2021г.</w:t>
            </w:r>
          </w:p>
        </w:tc>
        <w:tc>
          <w:tcPr>
            <w:tcW w:w="1177"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w:t>
            </w:r>
          </w:p>
        </w:tc>
        <w:tc>
          <w:tcPr>
            <w:tcW w:w="1175" w:type="dxa"/>
            <w:tcBorders>
              <w:top w:val="single" w:sz="8" w:space="0" w:color="auto"/>
              <w:left w:val="nil"/>
              <w:bottom w:val="single" w:sz="8" w:space="0" w:color="auto"/>
              <w:right w:val="single" w:sz="8" w:space="0" w:color="auto"/>
            </w:tcBorders>
            <w:shd w:val="clear" w:color="auto" w:fill="33CCCC"/>
            <w:vAlign w:val="center"/>
          </w:tcPr>
          <w:p w:rsidR="004C66D3" w:rsidRDefault="004C66D3" w:rsidP="00E56978">
            <w:pPr>
              <w:jc w:val="center"/>
              <w:rPr>
                <w:b/>
                <w:bCs/>
                <w:color w:val="000000"/>
              </w:rPr>
            </w:pPr>
            <w:r>
              <w:rPr>
                <w:b/>
                <w:bCs/>
                <w:color w:val="000000"/>
              </w:rPr>
              <w:t xml:space="preserve"> 2022г.</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1</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Разходи за материали</w:t>
            </w:r>
          </w:p>
        </w:tc>
        <w:tc>
          <w:tcPr>
            <w:tcW w:w="1174"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753</w:t>
            </w:r>
          </w:p>
        </w:tc>
        <w:tc>
          <w:tcPr>
            <w:tcW w:w="1177"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20,0</w:t>
            </w:r>
          </w:p>
        </w:tc>
        <w:tc>
          <w:tcPr>
            <w:tcW w:w="1175" w:type="dxa"/>
            <w:tcBorders>
              <w:top w:val="nil"/>
              <w:left w:val="nil"/>
              <w:bottom w:val="single" w:sz="4" w:space="0" w:color="auto"/>
              <w:right w:val="single" w:sz="8" w:space="0" w:color="auto"/>
            </w:tcBorders>
            <w:shd w:val="clear" w:color="auto" w:fill="auto"/>
          </w:tcPr>
          <w:p w:rsidR="004C66D3" w:rsidRPr="009763EA" w:rsidRDefault="004C66D3" w:rsidP="00E56978">
            <w:pPr>
              <w:jc w:val="center"/>
              <w:rPr>
                <w:color w:val="000000"/>
              </w:rPr>
            </w:pPr>
            <w:r>
              <w:rPr>
                <w:color w:val="000000"/>
              </w:rPr>
              <w:t>1 579</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2</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Разходи за външни услуги</w:t>
            </w:r>
          </w:p>
        </w:tc>
        <w:tc>
          <w:tcPr>
            <w:tcW w:w="1174"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237</w:t>
            </w:r>
          </w:p>
        </w:tc>
        <w:tc>
          <w:tcPr>
            <w:tcW w:w="1177"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4,3</w:t>
            </w:r>
          </w:p>
        </w:tc>
        <w:tc>
          <w:tcPr>
            <w:tcW w:w="1175" w:type="dxa"/>
            <w:tcBorders>
              <w:top w:val="nil"/>
              <w:left w:val="nil"/>
              <w:bottom w:val="single" w:sz="4" w:space="0" w:color="auto"/>
              <w:right w:val="single" w:sz="8" w:space="0" w:color="auto"/>
            </w:tcBorders>
            <w:shd w:val="clear" w:color="auto" w:fill="auto"/>
          </w:tcPr>
          <w:p w:rsidR="004C66D3" w:rsidRPr="009763EA" w:rsidRDefault="004C66D3" w:rsidP="00E56978">
            <w:pPr>
              <w:jc w:val="center"/>
              <w:rPr>
                <w:color w:val="000000"/>
              </w:rPr>
            </w:pPr>
            <w:r>
              <w:rPr>
                <w:color w:val="000000"/>
              </w:rPr>
              <w:t>342</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3</w:t>
            </w:r>
          </w:p>
        </w:tc>
        <w:tc>
          <w:tcPr>
            <w:tcW w:w="5040"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Разходи за възнаграждения и осигуровки</w:t>
            </w:r>
          </w:p>
        </w:tc>
        <w:tc>
          <w:tcPr>
            <w:tcW w:w="1174" w:type="dxa"/>
            <w:tcBorders>
              <w:top w:val="nil"/>
              <w:left w:val="nil"/>
              <w:bottom w:val="single" w:sz="4" w:space="0" w:color="auto"/>
              <w:right w:val="single" w:sz="4" w:space="0" w:color="auto"/>
            </w:tcBorders>
            <w:shd w:val="clear" w:color="auto" w:fill="auto"/>
          </w:tcPr>
          <w:p w:rsidR="004C66D3" w:rsidRPr="009763EA" w:rsidRDefault="004C66D3" w:rsidP="00E56978">
            <w:pPr>
              <w:jc w:val="center"/>
            </w:pPr>
            <w:r>
              <w:t>3 638</w:t>
            </w:r>
          </w:p>
        </w:tc>
        <w:tc>
          <w:tcPr>
            <w:tcW w:w="1177"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53,6</w:t>
            </w:r>
          </w:p>
        </w:tc>
        <w:tc>
          <w:tcPr>
            <w:tcW w:w="1175" w:type="dxa"/>
            <w:tcBorders>
              <w:top w:val="nil"/>
              <w:left w:val="nil"/>
              <w:bottom w:val="single" w:sz="4" w:space="0" w:color="auto"/>
              <w:right w:val="single" w:sz="8" w:space="0" w:color="auto"/>
            </w:tcBorders>
            <w:shd w:val="clear" w:color="auto" w:fill="auto"/>
          </w:tcPr>
          <w:p w:rsidR="004C66D3" w:rsidRDefault="004C66D3" w:rsidP="00E56978">
            <w:pPr>
              <w:jc w:val="center"/>
              <w:rPr>
                <w:color w:val="000000"/>
              </w:rPr>
            </w:pPr>
            <w:r>
              <w:rPr>
                <w:color w:val="000000"/>
              </w:rPr>
              <w:t>4 235</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4</w:t>
            </w:r>
          </w:p>
        </w:tc>
        <w:tc>
          <w:tcPr>
            <w:tcW w:w="5040"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Разходи за амортизации</w:t>
            </w:r>
          </w:p>
        </w:tc>
        <w:tc>
          <w:tcPr>
            <w:tcW w:w="1174" w:type="dxa"/>
            <w:tcBorders>
              <w:top w:val="nil"/>
              <w:left w:val="nil"/>
              <w:bottom w:val="single" w:sz="4" w:space="0" w:color="auto"/>
              <w:right w:val="single" w:sz="4" w:space="0" w:color="auto"/>
            </w:tcBorders>
            <w:shd w:val="clear" w:color="auto" w:fill="auto"/>
          </w:tcPr>
          <w:p w:rsidR="004C66D3" w:rsidRPr="009763EA" w:rsidRDefault="004C66D3" w:rsidP="00E56978">
            <w:pPr>
              <w:jc w:val="center"/>
            </w:pPr>
            <w:r>
              <w:t>517</w:t>
            </w:r>
          </w:p>
        </w:tc>
        <w:tc>
          <w:tcPr>
            <w:tcW w:w="1177"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4,2</w:t>
            </w:r>
          </w:p>
        </w:tc>
        <w:tc>
          <w:tcPr>
            <w:tcW w:w="1175" w:type="dxa"/>
            <w:tcBorders>
              <w:top w:val="nil"/>
              <w:left w:val="nil"/>
              <w:bottom w:val="single" w:sz="4" w:space="0" w:color="auto"/>
              <w:right w:val="single" w:sz="8" w:space="0" w:color="auto"/>
            </w:tcBorders>
            <w:shd w:val="clear" w:color="auto" w:fill="auto"/>
          </w:tcPr>
          <w:p w:rsidR="004C66D3" w:rsidRPr="009763EA" w:rsidRDefault="004C66D3" w:rsidP="00E56978">
            <w:pPr>
              <w:jc w:val="center"/>
              <w:rPr>
                <w:color w:val="000000"/>
              </w:rPr>
            </w:pPr>
            <w:r>
              <w:rPr>
                <w:color w:val="000000"/>
              </w:rPr>
              <w:t>332</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5</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Други разходи</w:t>
            </w:r>
          </w:p>
        </w:tc>
        <w:tc>
          <w:tcPr>
            <w:tcW w:w="1174"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518</w:t>
            </w:r>
          </w:p>
        </w:tc>
        <w:tc>
          <w:tcPr>
            <w:tcW w:w="1177" w:type="dxa"/>
            <w:tcBorders>
              <w:top w:val="nil"/>
              <w:left w:val="nil"/>
              <w:bottom w:val="single" w:sz="4" w:space="0" w:color="auto"/>
              <w:right w:val="single" w:sz="4" w:space="0" w:color="auto"/>
            </w:tcBorders>
            <w:shd w:val="clear" w:color="auto" w:fill="auto"/>
          </w:tcPr>
          <w:p w:rsidR="004C66D3" w:rsidRPr="00446A89" w:rsidRDefault="004C66D3" w:rsidP="00E56978">
            <w:pPr>
              <w:jc w:val="center"/>
              <w:rPr>
                <w:color w:val="000000"/>
              </w:rPr>
            </w:pPr>
            <w:r>
              <w:rPr>
                <w:color w:val="000000"/>
              </w:rPr>
              <w:t>9,0</w:t>
            </w:r>
          </w:p>
        </w:tc>
        <w:tc>
          <w:tcPr>
            <w:tcW w:w="1175" w:type="dxa"/>
            <w:tcBorders>
              <w:top w:val="nil"/>
              <w:left w:val="nil"/>
              <w:bottom w:val="single" w:sz="4" w:space="0" w:color="auto"/>
              <w:right w:val="single" w:sz="8" w:space="0" w:color="auto"/>
            </w:tcBorders>
            <w:shd w:val="clear" w:color="auto" w:fill="auto"/>
          </w:tcPr>
          <w:p w:rsidR="004C66D3" w:rsidRPr="00446A89" w:rsidRDefault="004C66D3" w:rsidP="00E56978">
            <w:pPr>
              <w:jc w:val="center"/>
              <w:rPr>
                <w:color w:val="000000"/>
              </w:rPr>
            </w:pPr>
            <w:r>
              <w:rPr>
                <w:color w:val="000000"/>
              </w:rPr>
              <w:t>708</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6</w:t>
            </w:r>
          </w:p>
        </w:tc>
        <w:tc>
          <w:tcPr>
            <w:tcW w:w="5040"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Балансова стойност на продадени активи</w:t>
            </w:r>
          </w:p>
        </w:tc>
        <w:tc>
          <w:tcPr>
            <w:tcW w:w="1174" w:type="dxa"/>
            <w:tcBorders>
              <w:top w:val="nil"/>
              <w:left w:val="nil"/>
              <w:bottom w:val="single" w:sz="4" w:space="0" w:color="auto"/>
              <w:right w:val="single" w:sz="4" w:space="0" w:color="auto"/>
            </w:tcBorders>
            <w:shd w:val="clear" w:color="auto" w:fill="auto"/>
          </w:tcPr>
          <w:p w:rsidR="004C66D3" w:rsidRPr="00446A89" w:rsidRDefault="004C66D3" w:rsidP="00E56978">
            <w:pPr>
              <w:jc w:val="center"/>
              <w:rPr>
                <w:color w:val="000000"/>
              </w:rPr>
            </w:pPr>
            <w:r>
              <w:rPr>
                <w:color w:val="000000"/>
              </w:rPr>
              <w:t>518</w:t>
            </w:r>
          </w:p>
        </w:tc>
        <w:tc>
          <w:tcPr>
            <w:tcW w:w="1177" w:type="dxa"/>
            <w:tcBorders>
              <w:top w:val="nil"/>
              <w:left w:val="nil"/>
              <w:bottom w:val="single" w:sz="4" w:space="0" w:color="auto"/>
              <w:right w:val="single" w:sz="4" w:space="0" w:color="auto"/>
            </w:tcBorders>
            <w:shd w:val="clear" w:color="auto" w:fill="auto"/>
          </w:tcPr>
          <w:p w:rsidR="004C66D3" w:rsidRPr="00446A89" w:rsidRDefault="004C66D3" w:rsidP="00E56978">
            <w:pPr>
              <w:jc w:val="center"/>
              <w:rPr>
                <w:color w:val="000000"/>
              </w:rPr>
            </w:pPr>
            <w:r>
              <w:rPr>
                <w:color w:val="000000"/>
              </w:rPr>
              <w:t>8,9</w:t>
            </w:r>
          </w:p>
        </w:tc>
        <w:tc>
          <w:tcPr>
            <w:tcW w:w="1175" w:type="dxa"/>
            <w:tcBorders>
              <w:top w:val="nil"/>
              <w:left w:val="nil"/>
              <w:bottom w:val="single" w:sz="4" w:space="0" w:color="auto"/>
              <w:right w:val="single" w:sz="8" w:space="0" w:color="auto"/>
            </w:tcBorders>
            <w:shd w:val="clear" w:color="auto" w:fill="auto"/>
          </w:tcPr>
          <w:p w:rsidR="004C66D3" w:rsidRPr="00446A89" w:rsidRDefault="004C66D3" w:rsidP="00E56978">
            <w:pPr>
              <w:jc w:val="center"/>
              <w:rPr>
                <w:color w:val="000000"/>
              </w:rPr>
            </w:pPr>
            <w:r>
              <w:rPr>
                <w:color w:val="000000"/>
              </w:rPr>
              <w:t>699</w:t>
            </w:r>
          </w:p>
        </w:tc>
      </w:tr>
      <w:tr w:rsidR="004C66D3" w:rsidTr="00E56978">
        <w:trPr>
          <w:trHeight w:val="330"/>
          <w:jc w:val="center"/>
        </w:trPr>
        <w:tc>
          <w:tcPr>
            <w:tcW w:w="434" w:type="dxa"/>
            <w:tcBorders>
              <w:top w:val="single" w:sz="8" w:space="0" w:color="auto"/>
              <w:left w:val="single" w:sz="8" w:space="0" w:color="auto"/>
              <w:bottom w:val="single" w:sz="8" w:space="0" w:color="auto"/>
              <w:right w:val="single" w:sz="4" w:space="0" w:color="auto"/>
            </w:tcBorders>
            <w:shd w:val="clear" w:color="auto" w:fill="33CCCC"/>
            <w:vAlign w:val="bottom"/>
          </w:tcPr>
          <w:p w:rsidR="004C66D3" w:rsidRDefault="004C66D3" w:rsidP="00E56978">
            <w:pPr>
              <w:jc w:val="right"/>
              <w:rPr>
                <w:b/>
                <w:bCs/>
                <w:color w:val="000000"/>
              </w:rPr>
            </w:pPr>
            <w:r>
              <w:rPr>
                <w:b/>
                <w:bCs/>
                <w:color w:val="000000"/>
              </w:rPr>
              <w:t> </w:t>
            </w:r>
          </w:p>
        </w:tc>
        <w:tc>
          <w:tcPr>
            <w:tcW w:w="5040" w:type="dxa"/>
            <w:tcBorders>
              <w:top w:val="single" w:sz="8" w:space="0" w:color="auto"/>
              <w:left w:val="nil"/>
              <w:bottom w:val="single" w:sz="8" w:space="0" w:color="auto"/>
              <w:right w:val="single" w:sz="4" w:space="0" w:color="auto"/>
            </w:tcBorders>
            <w:shd w:val="clear" w:color="auto" w:fill="33CCCC"/>
            <w:vAlign w:val="bottom"/>
          </w:tcPr>
          <w:p w:rsidR="004C66D3" w:rsidRDefault="004C66D3" w:rsidP="00E56978">
            <w:pPr>
              <w:jc w:val="center"/>
              <w:rPr>
                <w:b/>
                <w:bCs/>
                <w:color w:val="000000"/>
              </w:rPr>
            </w:pPr>
            <w:r>
              <w:rPr>
                <w:b/>
                <w:bCs/>
                <w:color w:val="000000"/>
              </w:rPr>
              <w:t>Общо:</w:t>
            </w:r>
          </w:p>
        </w:tc>
        <w:tc>
          <w:tcPr>
            <w:tcW w:w="1174" w:type="dxa"/>
            <w:tcBorders>
              <w:top w:val="single" w:sz="8" w:space="0" w:color="auto"/>
              <w:left w:val="nil"/>
              <w:bottom w:val="single" w:sz="8" w:space="0" w:color="auto"/>
              <w:right w:val="single" w:sz="4" w:space="0" w:color="auto"/>
            </w:tcBorders>
            <w:shd w:val="clear" w:color="auto" w:fill="33CCCC"/>
            <w:vAlign w:val="bottom"/>
          </w:tcPr>
          <w:p w:rsidR="004C66D3" w:rsidRPr="00446A89" w:rsidRDefault="004C66D3" w:rsidP="00E56978">
            <w:pPr>
              <w:jc w:val="center"/>
              <w:rPr>
                <w:b/>
                <w:bCs/>
                <w:color w:val="000000"/>
              </w:rPr>
            </w:pPr>
            <w:r>
              <w:rPr>
                <w:b/>
                <w:bCs/>
                <w:color w:val="000000"/>
              </w:rPr>
              <w:t>6 181</w:t>
            </w:r>
          </w:p>
        </w:tc>
        <w:tc>
          <w:tcPr>
            <w:tcW w:w="1177" w:type="dxa"/>
            <w:tcBorders>
              <w:top w:val="single" w:sz="8" w:space="0" w:color="auto"/>
              <w:left w:val="nil"/>
              <w:bottom w:val="single" w:sz="8" w:space="0" w:color="auto"/>
              <w:right w:val="single" w:sz="4" w:space="0" w:color="auto"/>
            </w:tcBorders>
            <w:shd w:val="clear" w:color="auto" w:fill="33CCCC"/>
            <w:vAlign w:val="bottom"/>
          </w:tcPr>
          <w:p w:rsidR="004C66D3" w:rsidRPr="000A737B" w:rsidRDefault="004C66D3" w:rsidP="00E56978">
            <w:pPr>
              <w:jc w:val="center"/>
              <w:rPr>
                <w:b/>
                <w:bCs/>
                <w:color w:val="000000"/>
              </w:rPr>
            </w:pPr>
            <w:r>
              <w:rPr>
                <w:b/>
                <w:bCs/>
                <w:color w:val="000000"/>
              </w:rPr>
              <w:t>100</w:t>
            </w:r>
          </w:p>
        </w:tc>
        <w:tc>
          <w:tcPr>
            <w:tcW w:w="1175" w:type="dxa"/>
            <w:tcBorders>
              <w:top w:val="single" w:sz="8" w:space="0" w:color="auto"/>
              <w:left w:val="nil"/>
              <w:bottom w:val="single" w:sz="8" w:space="0" w:color="auto"/>
              <w:right w:val="single" w:sz="8" w:space="0" w:color="auto"/>
            </w:tcBorders>
            <w:shd w:val="clear" w:color="auto" w:fill="33CCCC"/>
            <w:vAlign w:val="bottom"/>
          </w:tcPr>
          <w:p w:rsidR="004C66D3" w:rsidRPr="00446A89" w:rsidRDefault="004C66D3" w:rsidP="00E56978">
            <w:pPr>
              <w:jc w:val="center"/>
              <w:rPr>
                <w:b/>
                <w:bCs/>
                <w:color w:val="000000"/>
              </w:rPr>
            </w:pPr>
            <w:r>
              <w:rPr>
                <w:b/>
                <w:bCs/>
                <w:color w:val="000000"/>
              </w:rPr>
              <w:t>7 895</w:t>
            </w:r>
          </w:p>
        </w:tc>
      </w:tr>
    </w:tbl>
    <w:p w:rsidR="004C66D3" w:rsidRPr="005F573C" w:rsidRDefault="004C66D3" w:rsidP="004C66D3">
      <w:pPr>
        <w:tabs>
          <w:tab w:val="num" w:pos="0"/>
          <w:tab w:val="left" w:pos="993"/>
        </w:tabs>
        <w:ind w:firstLine="567"/>
        <w:jc w:val="both"/>
      </w:pPr>
      <w:r w:rsidRPr="005F573C">
        <w:t xml:space="preserve"> Увеличението на разходите спрямо предходната година се дължи на увеличените разходи за възнаграждения и осигуровки, поради промяна на минималната работна заплата и</w:t>
      </w:r>
      <w:r w:rsidR="00D96984">
        <w:t xml:space="preserve"> всички останали възнаграждения, както и увеличените цени на енергоносителите вследствие на войната в Украйна</w:t>
      </w:r>
      <w:r w:rsidRPr="005F573C">
        <w:t xml:space="preserve"> .</w:t>
      </w:r>
    </w:p>
    <w:p w:rsidR="004C66D3" w:rsidRPr="005F573C" w:rsidRDefault="004C66D3" w:rsidP="004C66D3">
      <w:pPr>
        <w:numPr>
          <w:ilvl w:val="0"/>
          <w:numId w:val="26"/>
        </w:numPr>
        <w:tabs>
          <w:tab w:val="left" w:pos="993"/>
        </w:tabs>
        <w:jc w:val="both"/>
        <w:rPr>
          <w:b/>
          <w:u w:val="single"/>
        </w:rPr>
      </w:pPr>
      <w:r w:rsidRPr="005F573C">
        <w:rPr>
          <w:b/>
          <w:u w:val="single"/>
        </w:rPr>
        <w:t>Основни икономически показатели</w:t>
      </w:r>
    </w:p>
    <w:p w:rsidR="004C66D3" w:rsidRPr="005F573C" w:rsidRDefault="004C66D3" w:rsidP="004C66D3">
      <w:pPr>
        <w:tabs>
          <w:tab w:val="left" w:pos="0"/>
        </w:tabs>
        <w:ind w:firstLine="567"/>
        <w:jc w:val="both"/>
        <w:rPr>
          <w:b/>
          <w:bCs/>
        </w:rPr>
      </w:pPr>
      <w:r w:rsidRPr="005F573C">
        <w:t xml:space="preserve">а/ </w:t>
      </w:r>
      <w:r w:rsidRPr="005F573C">
        <w:rPr>
          <w:b/>
        </w:rPr>
        <w:t>Счетоводна печалба</w:t>
      </w:r>
      <w:r w:rsidRPr="005F573C">
        <w:t xml:space="preserve"> - </w:t>
      </w:r>
      <w:bookmarkStart w:id="5" w:name="_Hlk70072249"/>
      <w:r w:rsidRPr="005F573C">
        <w:t xml:space="preserve">за този период болницата е реализирала счетоводна </w:t>
      </w:r>
      <w:r>
        <w:t>печалба</w:t>
      </w:r>
      <w:r w:rsidRPr="005F573C">
        <w:t xml:space="preserve"> в размер на </w:t>
      </w:r>
      <w:r>
        <w:t xml:space="preserve">188 </w:t>
      </w:r>
      <w:r w:rsidRPr="005F573C">
        <w:t>х. лв.</w:t>
      </w:r>
      <w:r w:rsidRPr="005F573C">
        <w:rPr>
          <w:b/>
        </w:rPr>
        <w:t xml:space="preserve"> </w:t>
      </w:r>
      <w:r w:rsidRPr="005F573C">
        <w:t xml:space="preserve">спрямо </w:t>
      </w:r>
      <w:r>
        <w:t>112</w:t>
      </w:r>
      <w:r w:rsidRPr="005F573C">
        <w:t xml:space="preserve"> х. лв.  </w:t>
      </w:r>
      <w:r>
        <w:t>печалба същия период н</w:t>
      </w:r>
      <w:r w:rsidRPr="005F573C">
        <w:t>а 202</w:t>
      </w:r>
      <w:r>
        <w:t>1</w:t>
      </w:r>
      <w:r w:rsidRPr="005F573C">
        <w:t xml:space="preserve"> г.</w:t>
      </w:r>
    </w:p>
    <w:bookmarkEnd w:id="5"/>
    <w:p w:rsidR="004C66D3" w:rsidRDefault="004C66D3" w:rsidP="004C66D3">
      <w:pPr>
        <w:tabs>
          <w:tab w:val="left" w:pos="993"/>
        </w:tabs>
        <w:ind w:left="567"/>
        <w:jc w:val="both"/>
      </w:pPr>
      <w:r w:rsidRPr="005F573C">
        <w:rPr>
          <w:b/>
        </w:rPr>
        <w:t>б/</w:t>
      </w:r>
      <w:r w:rsidRPr="005F573C">
        <w:t xml:space="preserve"> </w:t>
      </w:r>
      <w:r w:rsidRPr="005F573C">
        <w:rPr>
          <w:b/>
        </w:rPr>
        <w:t xml:space="preserve">Численост на персонала – </w:t>
      </w:r>
      <w:bookmarkStart w:id="6" w:name="_Hlk70072268"/>
      <w:r w:rsidRPr="005F573C">
        <w:t xml:space="preserve">числеността на заетия персонал по трудови правоотношения  е общо </w:t>
      </w:r>
      <w:r>
        <w:t>196</w:t>
      </w:r>
      <w:r w:rsidRPr="005F573C">
        <w:t xml:space="preserve"> броя,  от които 9</w:t>
      </w:r>
      <w:r>
        <w:t>7</w:t>
      </w:r>
      <w:r w:rsidRPr="005F573C">
        <w:t xml:space="preserve"> броя в „СБР – ВИТА“ ЕООД – Велинград и</w:t>
      </w:r>
      <w:r>
        <w:t xml:space="preserve"> 99</w:t>
      </w:r>
      <w:r w:rsidRPr="005F573C">
        <w:t xml:space="preserve"> броя в клона в гр. Поморие</w:t>
      </w:r>
      <w:bookmarkEnd w:id="6"/>
    </w:p>
    <w:p w:rsidR="00D96984" w:rsidRDefault="00D96984" w:rsidP="004C66D3">
      <w:pPr>
        <w:tabs>
          <w:tab w:val="num" w:pos="0"/>
          <w:tab w:val="left" w:pos="993"/>
        </w:tabs>
        <w:ind w:firstLine="567"/>
        <w:jc w:val="both"/>
        <w:rPr>
          <w:b/>
          <w:u w:val="single"/>
        </w:rPr>
      </w:pPr>
    </w:p>
    <w:p w:rsidR="004C66D3" w:rsidRPr="005F573C" w:rsidRDefault="004C66D3" w:rsidP="004C66D3">
      <w:pPr>
        <w:tabs>
          <w:tab w:val="num" w:pos="0"/>
          <w:tab w:val="left" w:pos="993"/>
        </w:tabs>
        <w:ind w:firstLine="567"/>
        <w:jc w:val="both"/>
        <w:rPr>
          <w:b/>
          <w:u w:val="single"/>
        </w:rPr>
      </w:pPr>
      <w:r w:rsidRPr="005F573C">
        <w:rPr>
          <w:b/>
          <w:u w:val="single"/>
        </w:rPr>
        <w:t>Б. За „СБР – ВИТА“ ЕООД – Велинград</w:t>
      </w:r>
    </w:p>
    <w:p w:rsidR="004C66D3" w:rsidRPr="005F573C" w:rsidRDefault="004C66D3" w:rsidP="004C66D3">
      <w:pPr>
        <w:tabs>
          <w:tab w:val="num" w:pos="0"/>
          <w:tab w:val="left" w:pos="993"/>
        </w:tabs>
        <w:ind w:firstLine="567"/>
        <w:jc w:val="both"/>
      </w:pPr>
    </w:p>
    <w:p w:rsidR="004C66D3" w:rsidRPr="00C36457" w:rsidRDefault="004C66D3" w:rsidP="004C66D3">
      <w:pPr>
        <w:numPr>
          <w:ilvl w:val="0"/>
          <w:numId w:val="27"/>
        </w:numPr>
        <w:tabs>
          <w:tab w:val="left" w:pos="0"/>
        </w:tabs>
        <w:ind w:left="0" w:firstLine="567"/>
        <w:jc w:val="both"/>
        <w:rPr>
          <w:b/>
          <w:u w:val="single"/>
        </w:rPr>
      </w:pPr>
      <w:r w:rsidRPr="005F573C">
        <w:rPr>
          <w:b/>
          <w:u w:val="single"/>
        </w:rPr>
        <w:t xml:space="preserve">Приходи в бюджета </w:t>
      </w:r>
    </w:p>
    <w:p w:rsidR="004C66D3" w:rsidRPr="005649F4" w:rsidRDefault="004C66D3" w:rsidP="004C66D3">
      <w:pPr>
        <w:tabs>
          <w:tab w:val="left" w:pos="0"/>
        </w:tabs>
        <w:jc w:val="both"/>
        <w:rPr>
          <w:b/>
          <w:sz w:val="20"/>
          <w:szCs w:val="20"/>
        </w:rPr>
      </w:pPr>
      <w:r>
        <w:t xml:space="preserve">        </w:t>
      </w:r>
    </w:p>
    <w:tbl>
      <w:tblPr>
        <w:tblW w:w="9000" w:type="dxa"/>
        <w:jc w:val="center"/>
        <w:tblCellMar>
          <w:left w:w="70" w:type="dxa"/>
          <w:right w:w="70" w:type="dxa"/>
        </w:tblCellMar>
        <w:tblLook w:val="0000" w:firstRow="0" w:lastRow="0" w:firstColumn="0" w:lastColumn="0" w:noHBand="0" w:noVBand="0"/>
      </w:tblPr>
      <w:tblGrid>
        <w:gridCol w:w="434"/>
        <w:gridCol w:w="5040"/>
        <w:gridCol w:w="1174"/>
        <w:gridCol w:w="1177"/>
        <w:gridCol w:w="1175"/>
      </w:tblGrid>
      <w:tr w:rsidR="004C66D3" w:rsidTr="00E56978">
        <w:trPr>
          <w:trHeight w:val="315"/>
          <w:jc w:val="center"/>
        </w:trPr>
        <w:tc>
          <w:tcPr>
            <w:tcW w:w="43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5040" w:type="dxa"/>
            <w:tcBorders>
              <w:top w:val="nil"/>
              <w:left w:val="nil"/>
              <w:bottom w:val="nil"/>
              <w:right w:val="nil"/>
            </w:tcBorders>
            <w:shd w:val="clear" w:color="auto" w:fill="auto"/>
            <w:vAlign w:val="bottom"/>
          </w:tcPr>
          <w:p w:rsidR="004C66D3" w:rsidRDefault="00C36457" w:rsidP="00E56978">
            <w:pPr>
              <w:rPr>
                <w:rFonts w:ascii="Calibri" w:hAnsi="Calibri"/>
                <w:color w:val="000000"/>
              </w:rPr>
            </w:pPr>
            <w:r w:rsidRPr="005649F4">
              <w:rPr>
                <w:b/>
                <w:sz w:val="20"/>
                <w:szCs w:val="20"/>
              </w:rPr>
              <w:t>Таблица 11</w:t>
            </w:r>
          </w:p>
        </w:tc>
        <w:tc>
          <w:tcPr>
            <w:tcW w:w="117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7"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5" w:type="dxa"/>
            <w:tcBorders>
              <w:top w:val="nil"/>
              <w:left w:val="nil"/>
              <w:bottom w:val="nil"/>
              <w:right w:val="nil"/>
            </w:tcBorders>
            <w:shd w:val="clear" w:color="auto" w:fill="auto"/>
            <w:vAlign w:val="bottom"/>
          </w:tcPr>
          <w:p w:rsidR="004C66D3" w:rsidRPr="005649F4" w:rsidRDefault="005649F4" w:rsidP="00E56978">
            <w:pPr>
              <w:rPr>
                <w:color w:val="000000"/>
                <w:sz w:val="20"/>
                <w:szCs w:val="20"/>
              </w:rPr>
            </w:pPr>
            <w:r w:rsidRPr="005649F4">
              <w:rPr>
                <w:color w:val="000000"/>
                <w:sz w:val="20"/>
                <w:szCs w:val="20"/>
              </w:rPr>
              <w:t>(в хил. лв.)</w:t>
            </w:r>
          </w:p>
        </w:tc>
      </w:tr>
      <w:tr w:rsidR="004C66D3" w:rsidTr="00E56978">
        <w:trPr>
          <w:trHeight w:val="1125"/>
          <w:jc w:val="center"/>
        </w:trPr>
        <w:tc>
          <w:tcPr>
            <w:tcW w:w="434" w:type="dxa"/>
            <w:tcBorders>
              <w:top w:val="single" w:sz="8" w:space="0" w:color="auto"/>
              <w:left w:val="single" w:sz="8" w:space="0" w:color="auto"/>
              <w:bottom w:val="single" w:sz="8" w:space="0" w:color="auto"/>
              <w:right w:val="single" w:sz="4" w:space="0" w:color="auto"/>
            </w:tcBorders>
            <w:shd w:val="clear" w:color="auto" w:fill="33CCCC"/>
            <w:vAlign w:val="center"/>
          </w:tcPr>
          <w:p w:rsidR="004C66D3" w:rsidRDefault="004C66D3" w:rsidP="00E56978">
            <w:pPr>
              <w:jc w:val="center"/>
              <w:rPr>
                <w:b/>
                <w:bCs/>
                <w:color w:val="000000"/>
              </w:rPr>
            </w:pPr>
            <w:proofErr w:type="spellStart"/>
            <w:r>
              <w:rPr>
                <w:b/>
                <w:bCs/>
                <w:color w:val="000000"/>
              </w:rPr>
              <w:t>No</w:t>
            </w:r>
            <w:proofErr w:type="spellEnd"/>
          </w:p>
        </w:tc>
        <w:tc>
          <w:tcPr>
            <w:tcW w:w="5040"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ПРИХОДИ</w:t>
            </w:r>
          </w:p>
        </w:tc>
        <w:tc>
          <w:tcPr>
            <w:tcW w:w="1174"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 xml:space="preserve"> 2021г.</w:t>
            </w:r>
          </w:p>
        </w:tc>
        <w:tc>
          <w:tcPr>
            <w:tcW w:w="1177"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w:t>
            </w:r>
          </w:p>
        </w:tc>
        <w:tc>
          <w:tcPr>
            <w:tcW w:w="1175" w:type="dxa"/>
            <w:tcBorders>
              <w:top w:val="single" w:sz="8" w:space="0" w:color="auto"/>
              <w:left w:val="nil"/>
              <w:bottom w:val="single" w:sz="8" w:space="0" w:color="auto"/>
              <w:right w:val="single" w:sz="8" w:space="0" w:color="auto"/>
            </w:tcBorders>
            <w:shd w:val="clear" w:color="auto" w:fill="33CCCC"/>
            <w:vAlign w:val="center"/>
          </w:tcPr>
          <w:p w:rsidR="004C66D3" w:rsidRDefault="004C66D3" w:rsidP="00E56978">
            <w:pPr>
              <w:jc w:val="center"/>
              <w:rPr>
                <w:b/>
                <w:bCs/>
                <w:color w:val="000000"/>
              </w:rPr>
            </w:pPr>
            <w:r>
              <w:rPr>
                <w:b/>
                <w:bCs/>
                <w:color w:val="000000"/>
              </w:rPr>
              <w:t xml:space="preserve"> 2022г.</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1</w:t>
            </w:r>
          </w:p>
        </w:tc>
        <w:tc>
          <w:tcPr>
            <w:tcW w:w="5040"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договор с МО</w:t>
            </w:r>
          </w:p>
        </w:tc>
        <w:tc>
          <w:tcPr>
            <w:tcW w:w="1174" w:type="dxa"/>
            <w:tcBorders>
              <w:top w:val="nil"/>
              <w:left w:val="nil"/>
              <w:bottom w:val="single" w:sz="4" w:space="0" w:color="auto"/>
              <w:right w:val="single" w:sz="4" w:space="0" w:color="auto"/>
            </w:tcBorders>
            <w:shd w:val="clear" w:color="auto" w:fill="auto"/>
          </w:tcPr>
          <w:p w:rsidR="004C66D3" w:rsidRPr="002D3417" w:rsidRDefault="004C66D3" w:rsidP="00E56978">
            <w:pPr>
              <w:jc w:val="center"/>
              <w:rPr>
                <w:color w:val="000000"/>
              </w:rPr>
            </w:pPr>
            <w:r>
              <w:rPr>
                <w:color w:val="000000"/>
              </w:rPr>
              <w:t>572</w:t>
            </w:r>
          </w:p>
        </w:tc>
        <w:tc>
          <w:tcPr>
            <w:tcW w:w="1177" w:type="dxa"/>
            <w:tcBorders>
              <w:top w:val="nil"/>
              <w:left w:val="nil"/>
              <w:bottom w:val="single" w:sz="4" w:space="0" w:color="auto"/>
              <w:right w:val="single" w:sz="4" w:space="0" w:color="auto"/>
            </w:tcBorders>
            <w:shd w:val="clear" w:color="auto" w:fill="auto"/>
          </w:tcPr>
          <w:p w:rsidR="004C66D3" w:rsidRPr="00792E93" w:rsidRDefault="004C66D3" w:rsidP="00E56978">
            <w:pPr>
              <w:jc w:val="center"/>
              <w:rPr>
                <w:color w:val="000000"/>
              </w:rPr>
            </w:pPr>
            <w:r>
              <w:rPr>
                <w:color w:val="000000"/>
              </w:rPr>
              <w:t>22,2</w:t>
            </w:r>
          </w:p>
        </w:tc>
        <w:tc>
          <w:tcPr>
            <w:tcW w:w="1175" w:type="dxa"/>
            <w:tcBorders>
              <w:top w:val="nil"/>
              <w:left w:val="nil"/>
              <w:bottom w:val="single" w:sz="4" w:space="0" w:color="auto"/>
              <w:right w:val="single" w:sz="8" w:space="0" w:color="auto"/>
            </w:tcBorders>
            <w:shd w:val="clear" w:color="auto" w:fill="auto"/>
          </w:tcPr>
          <w:p w:rsidR="004C66D3" w:rsidRPr="00446A89" w:rsidRDefault="004C66D3" w:rsidP="00E56978">
            <w:pPr>
              <w:jc w:val="center"/>
              <w:rPr>
                <w:color w:val="000000"/>
              </w:rPr>
            </w:pPr>
            <w:r>
              <w:rPr>
                <w:color w:val="000000"/>
              </w:rPr>
              <w:t>834</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2</w:t>
            </w:r>
          </w:p>
        </w:tc>
        <w:tc>
          <w:tcPr>
            <w:tcW w:w="5040" w:type="dxa"/>
            <w:tcBorders>
              <w:top w:val="nil"/>
              <w:left w:val="nil"/>
              <w:bottom w:val="single" w:sz="4" w:space="0" w:color="auto"/>
              <w:right w:val="single" w:sz="4" w:space="0" w:color="auto"/>
            </w:tcBorders>
            <w:shd w:val="clear" w:color="auto" w:fill="auto"/>
            <w:vAlign w:val="bottom"/>
          </w:tcPr>
          <w:p w:rsidR="004C66D3" w:rsidRDefault="004C66D3" w:rsidP="00E56978">
            <w:pPr>
              <w:rPr>
                <w:color w:val="000000"/>
              </w:rPr>
            </w:pPr>
            <w:r>
              <w:rPr>
                <w:color w:val="000000"/>
              </w:rPr>
              <w:t>приходи по чл.5,ал.1 от ЗБНЗОК</w:t>
            </w:r>
          </w:p>
        </w:tc>
        <w:tc>
          <w:tcPr>
            <w:tcW w:w="1174" w:type="dxa"/>
            <w:tcBorders>
              <w:top w:val="nil"/>
              <w:left w:val="nil"/>
              <w:bottom w:val="single" w:sz="4" w:space="0" w:color="auto"/>
              <w:right w:val="single" w:sz="4" w:space="0" w:color="auto"/>
            </w:tcBorders>
            <w:shd w:val="clear" w:color="auto" w:fill="auto"/>
          </w:tcPr>
          <w:p w:rsidR="004C66D3" w:rsidRPr="002D3417" w:rsidRDefault="004C66D3" w:rsidP="00E56978">
            <w:pPr>
              <w:jc w:val="center"/>
              <w:rPr>
                <w:color w:val="000000"/>
              </w:rPr>
            </w:pPr>
            <w:r>
              <w:rPr>
                <w:color w:val="000000"/>
              </w:rPr>
              <w:t>135</w:t>
            </w:r>
          </w:p>
        </w:tc>
        <w:tc>
          <w:tcPr>
            <w:tcW w:w="1177" w:type="dxa"/>
            <w:tcBorders>
              <w:top w:val="nil"/>
              <w:left w:val="nil"/>
              <w:bottom w:val="single" w:sz="4" w:space="0" w:color="auto"/>
              <w:right w:val="single" w:sz="4" w:space="0" w:color="auto"/>
            </w:tcBorders>
            <w:shd w:val="clear" w:color="auto" w:fill="auto"/>
          </w:tcPr>
          <w:p w:rsidR="004C66D3" w:rsidRPr="00792E93" w:rsidRDefault="004C66D3" w:rsidP="00E56978">
            <w:pPr>
              <w:jc w:val="center"/>
              <w:rPr>
                <w:color w:val="000000"/>
              </w:rPr>
            </w:pPr>
            <w:r>
              <w:rPr>
                <w:color w:val="000000"/>
              </w:rPr>
              <w:t>1,4</w:t>
            </w:r>
          </w:p>
        </w:tc>
        <w:tc>
          <w:tcPr>
            <w:tcW w:w="1175" w:type="dxa"/>
            <w:tcBorders>
              <w:top w:val="nil"/>
              <w:left w:val="nil"/>
              <w:bottom w:val="single" w:sz="4" w:space="0" w:color="auto"/>
              <w:right w:val="single" w:sz="8" w:space="0" w:color="auto"/>
            </w:tcBorders>
            <w:shd w:val="clear" w:color="auto" w:fill="auto"/>
          </w:tcPr>
          <w:p w:rsidR="004C66D3" w:rsidRPr="00AA5457" w:rsidRDefault="004C66D3" w:rsidP="00E56978">
            <w:pPr>
              <w:jc w:val="center"/>
              <w:rPr>
                <w:color w:val="000000"/>
              </w:rPr>
            </w:pPr>
            <w:r>
              <w:rPr>
                <w:color w:val="000000"/>
              </w:rPr>
              <w:t>53</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CE0349" w:rsidRDefault="004C66D3" w:rsidP="00E56978">
            <w:pPr>
              <w:jc w:val="right"/>
              <w:rPr>
                <w:color w:val="000000"/>
              </w:rPr>
            </w:pPr>
            <w:r>
              <w:rPr>
                <w:color w:val="000000"/>
              </w:rPr>
              <w:t>3</w:t>
            </w:r>
          </w:p>
        </w:tc>
        <w:tc>
          <w:tcPr>
            <w:tcW w:w="5040" w:type="dxa"/>
            <w:tcBorders>
              <w:top w:val="nil"/>
              <w:left w:val="nil"/>
              <w:bottom w:val="single" w:sz="4" w:space="0" w:color="auto"/>
              <w:right w:val="single" w:sz="4" w:space="0" w:color="auto"/>
            </w:tcBorders>
            <w:shd w:val="clear" w:color="auto" w:fill="auto"/>
            <w:noWrap/>
            <w:vAlign w:val="bottom"/>
          </w:tcPr>
          <w:p w:rsidR="004C66D3" w:rsidRPr="00212446" w:rsidRDefault="004C66D3" w:rsidP="00E56978">
            <w:pPr>
              <w:rPr>
                <w:color w:val="000000"/>
              </w:rPr>
            </w:pPr>
            <w:r>
              <w:rPr>
                <w:color w:val="000000"/>
              </w:rPr>
              <w:t>финансиране за ел.енергия</w:t>
            </w:r>
          </w:p>
        </w:tc>
        <w:tc>
          <w:tcPr>
            <w:tcW w:w="1174" w:type="dxa"/>
            <w:tcBorders>
              <w:top w:val="nil"/>
              <w:left w:val="nil"/>
              <w:bottom w:val="single" w:sz="4" w:space="0" w:color="auto"/>
              <w:right w:val="single" w:sz="4" w:space="0" w:color="auto"/>
            </w:tcBorders>
            <w:shd w:val="clear" w:color="auto" w:fill="FFFFFF"/>
          </w:tcPr>
          <w:p w:rsidR="004C66D3" w:rsidRPr="002D3417" w:rsidRDefault="004C66D3" w:rsidP="00E56978">
            <w:pPr>
              <w:jc w:val="center"/>
              <w:rPr>
                <w:color w:val="000000"/>
              </w:rPr>
            </w:pPr>
            <w:r>
              <w:rPr>
                <w:color w:val="000000"/>
              </w:rPr>
              <w:t>8</w:t>
            </w:r>
          </w:p>
        </w:tc>
        <w:tc>
          <w:tcPr>
            <w:tcW w:w="1177" w:type="dxa"/>
            <w:tcBorders>
              <w:top w:val="nil"/>
              <w:left w:val="nil"/>
              <w:bottom w:val="single" w:sz="4" w:space="0" w:color="auto"/>
              <w:right w:val="single" w:sz="4" w:space="0" w:color="auto"/>
            </w:tcBorders>
            <w:shd w:val="clear" w:color="auto" w:fill="FFFFFF"/>
          </w:tcPr>
          <w:p w:rsidR="004C66D3" w:rsidRDefault="004C66D3" w:rsidP="00E56978">
            <w:pPr>
              <w:jc w:val="center"/>
              <w:rPr>
                <w:color w:val="000000"/>
              </w:rPr>
            </w:pPr>
            <w:r>
              <w:rPr>
                <w:color w:val="000000"/>
              </w:rPr>
              <w:t>2,6</w:t>
            </w:r>
          </w:p>
        </w:tc>
        <w:tc>
          <w:tcPr>
            <w:tcW w:w="1175" w:type="dxa"/>
            <w:tcBorders>
              <w:top w:val="nil"/>
              <w:left w:val="nil"/>
              <w:bottom w:val="single" w:sz="4" w:space="0" w:color="auto"/>
              <w:right w:val="single" w:sz="8" w:space="0" w:color="auto"/>
            </w:tcBorders>
            <w:shd w:val="clear" w:color="auto" w:fill="auto"/>
          </w:tcPr>
          <w:p w:rsidR="004C66D3" w:rsidRPr="002D3417" w:rsidRDefault="004C66D3" w:rsidP="00E56978">
            <w:pPr>
              <w:jc w:val="center"/>
              <w:rPr>
                <w:color w:val="000000"/>
              </w:rPr>
            </w:pPr>
            <w:r>
              <w:rPr>
                <w:color w:val="000000"/>
              </w:rPr>
              <w:t>96</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CE0349" w:rsidRDefault="004C66D3" w:rsidP="00E56978">
            <w:pPr>
              <w:jc w:val="right"/>
              <w:rPr>
                <w:color w:val="000000"/>
              </w:rPr>
            </w:pPr>
            <w:r>
              <w:rPr>
                <w:color w:val="000000"/>
              </w:rPr>
              <w:t>4</w:t>
            </w:r>
          </w:p>
        </w:tc>
        <w:tc>
          <w:tcPr>
            <w:tcW w:w="5040" w:type="dxa"/>
            <w:tcBorders>
              <w:top w:val="nil"/>
              <w:left w:val="nil"/>
              <w:bottom w:val="single" w:sz="4" w:space="0" w:color="auto"/>
              <w:right w:val="single" w:sz="4" w:space="0" w:color="auto"/>
            </w:tcBorders>
            <w:shd w:val="clear" w:color="auto" w:fill="auto"/>
            <w:noWrap/>
            <w:vAlign w:val="bottom"/>
          </w:tcPr>
          <w:p w:rsidR="004C66D3" w:rsidRPr="00AA5457" w:rsidRDefault="004C66D3" w:rsidP="00E56978">
            <w:pPr>
              <w:rPr>
                <w:color w:val="000000"/>
              </w:rPr>
            </w:pPr>
            <w:r>
              <w:rPr>
                <w:color w:val="000000"/>
              </w:rPr>
              <w:t>Договор с НОИ</w:t>
            </w:r>
          </w:p>
        </w:tc>
        <w:tc>
          <w:tcPr>
            <w:tcW w:w="1174" w:type="dxa"/>
            <w:tcBorders>
              <w:top w:val="nil"/>
              <w:left w:val="nil"/>
              <w:bottom w:val="single" w:sz="4" w:space="0" w:color="auto"/>
              <w:right w:val="single" w:sz="4" w:space="0" w:color="auto"/>
            </w:tcBorders>
            <w:shd w:val="clear" w:color="auto" w:fill="FFFFFF"/>
          </w:tcPr>
          <w:p w:rsidR="004C66D3" w:rsidRPr="002D3417" w:rsidRDefault="004C66D3" w:rsidP="00E56978">
            <w:pPr>
              <w:jc w:val="center"/>
              <w:rPr>
                <w:color w:val="000000"/>
              </w:rPr>
            </w:pPr>
            <w:r>
              <w:rPr>
                <w:color w:val="000000"/>
              </w:rPr>
              <w:t>185</w:t>
            </w:r>
          </w:p>
        </w:tc>
        <w:tc>
          <w:tcPr>
            <w:tcW w:w="1177" w:type="dxa"/>
            <w:tcBorders>
              <w:top w:val="nil"/>
              <w:left w:val="nil"/>
              <w:bottom w:val="single" w:sz="4" w:space="0" w:color="auto"/>
              <w:right w:val="single" w:sz="4" w:space="0" w:color="auto"/>
            </w:tcBorders>
            <w:shd w:val="clear" w:color="auto" w:fill="FFFFFF"/>
          </w:tcPr>
          <w:p w:rsidR="004C66D3" w:rsidRPr="00792E93" w:rsidRDefault="004C66D3" w:rsidP="00E56978">
            <w:pPr>
              <w:jc w:val="center"/>
              <w:rPr>
                <w:color w:val="000000"/>
              </w:rPr>
            </w:pPr>
            <w:r>
              <w:rPr>
                <w:color w:val="000000"/>
              </w:rPr>
              <w:t>8,2</w:t>
            </w:r>
          </w:p>
        </w:tc>
        <w:tc>
          <w:tcPr>
            <w:tcW w:w="1175" w:type="dxa"/>
            <w:tcBorders>
              <w:top w:val="nil"/>
              <w:left w:val="nil"/>
              <w:bottom w:val="single" w:sz="4" w:space="0" w:color="auto"/>
              <w:right w:val="single" w:sz="8" w:space="0" w:color="auto"/>
            </w:tcBorders>
            <w:shd w:val="clear" w:color="auto" w:fill="auto"/>
          </w:tcPr>
          <w:p w:rsidR="004C66D3" w:rsidRPr="00AA5457" w:rsidRDefault="004C66D3" w:rsidP="00E56978">
            <w:pPr>
              <w:jc w:val="center"/>
              <w:rPr>
                <w:color w:val="000000"/>
              </w:rPr>
            </w:pPr>
            <w:r>
              <w:rPr>
                <w:color w:val="000000"/>
              </w:rPr>
              <w:t>307</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CE0349" w:rsidRDefault="004C66D3" w:rsidP="00E56978">
            <w:pPr>
              <w:jc w:val="right"/>
              <w:rPr>
                <w:color w:val="000000"/>
              </w:rPr>
            </w:pPr>
            <w:r>
              <w:rPr>
                <w:color w:val="000000"/>
              </w:rPr>
              <w:t>5</w:t>
            </w:r>
          </w:p>
        </w:tc>
        <w:tc>
          <w:tcPr>
            <w:tcW w:w="5040"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sidRPr="00306761">
              <w:rPr>
                <w:color w:val="000000"/>
              </w:rPr>
              <w:t>договор с РЗОК</w:t>
            </w:r>
          </w:p>
        </w:tc>
        <w:tc>
          <w:tcPr>
            <w:tcW w:w="1174" w:type="dxa"/>
            <w:tcBorders>
              <w:top w:val="nil"/>
              <w:left w:val="nil"/>
              <w:bottom w:val="single" w:sz="4" w:space="0" w:color="auto"/>
              <w:right w:val="single" w:sz="4" w:space="0" w:color="auto"/>
            </w:tcBorders>
            <w:shd w:val="clear" w:color="auto" w:fill="FFFFFF"/>
          </w:tcPr>
          <w:p w:rsidR="004C66D3" w:rsidRPr="001D20F6" w:rsidRDefault="004C66D3" w:rsidP="00E56978">
            <w:pPr>
              <w:jc w:val="center"/>
              <w:rPr>
                <w:color w:val="000000"/>
              </w:rPr>
            </w:pPr>
            <w:r>
              <w:rPr>
                <w:color w:val="000000"/>
              </w:rPr>
              <w:t>1 306</w:t>
            </w:r>
          </w:p>
        </w:tc>
        <w:tc>
          <w:tcPr>
            <w:tcW w:w="1177" w:type="dxa"/>
            <w:tcBorders>
              <w:top w:val="nil"/>
              <w:left w:val="nil"/>
              <w:bottom w:val="single" w:sz="4" w:space="0" w:color="auto"/>
              <w:right w:val="single" w:sz="4" w:space="0" w:color="auto"/>
            </w:tcBorders>
            <w:shd w:val="clear" w:color="auto" w:fill="FFFFFF"/>
          </w:tcPr>
          <w:p w:rsidR="004C66D3" w:rsidRPr="00880B69" w:rsidRDefault="004C66D3" w:rsidP="00E56978">
            <w:pPr>
              <w:jc w:val="center"/>
              <w:rPr>
                <w:color w:val="000000"/>
              </w:rPr>
            </w:pPr>
            <w:r>
              <w:rPr>
                <w:color w:val="000000"/>
              </w:rPr>
              <w:t>36,2</w:t>
            </w:r>
          </w:p>
        </w:tc>
        <w:tc>
          <w:tcPr>
            <w:tcW w:w="1175" w:type="dxa"/>
            <w:tcBorders>
              <w:top w:val="nil"/>
              <w:left w:val="nil"/>
              <w:bottom w:val="single" w:sz="4" w:space="0" w:color="auto"/>
              <w:right w:val="single" w:sz="8" w:space="0" w:color="auto"/>
            </w:tcBorders>
            <w:shd w:val="clear" w:color="auto" w:fill="auto"/>
          </w:tcPr>
          <w:p w:rsidR="004C66D3" w:rsidRPr="00AA5457" w:rsidRDefault="004C66D3" w:rsidP="00E56978">
            <w:pPr>
              <w:jc w:val="center"/>
              <w:rPr>
                <w:color w:val="000000"/>
              </w:rPr>
            </w:pPr>
            <w:r>
              <w:rPr>
                <w:color w:val="000000"/>
              </w:rPr>
              <w:t>1 360</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CE0349" w:rsidRDefault="004C66D3" w:rsidP="00E56978">
            <w:pPr>
              <w:jc w:val="right"/>
              <w:rPr>
                <w:color w:val="000000"/>
              </w:rPr>
            </w:pPr>
            <w:r>
              <w:rPr>
                <w:color w:val="000000"/>
              </w:rPr>
              <w:t>6</w:t>
            </w:r>
          </w:p>
        </w:tc>
        <w:tc>
          <w:tcPr>
            <w:tcW w:w="5040"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 xml:space="preserve">свободен прием </w:t>
            </w:r>
          </w:p>
        </w:tc>
        <w:tc>
          <w:tcPr>
            <w:tcW w:w="1174" w:type="dxa"/>
            <w:tcBorders>
              <w:top w:val="nil"/>
              <w:left w:val="nil"/>
              <w:bottom w:val="single" w:sz="4" w:space="0" w:color="auto"/>
              <w:right w:val="single" w:sz="4" w:space="0" w:color="auto"/>
            </w:tcBorders>
            <w:shd w:val="clear" w:color="auto" w:fill="FFFFFF"/>
          </w:tcPr>
          <w:p w:rsidR="004C66D3" w:rsidRPr="002D3417" w:rsidRDefault="004C66D3" w:rsidP="00E56978">
            <w:pPr>
              <w:jc w:val="center"/>
              <w:rPr>
                <w:color w:val="000000"/>
              </w:rPr>
            </w:pPr>
            <w:r>
              <w:rPr>
                <w:color w:val="000000"/>
              </w:rPr>
              <w:t>663</w:t>
            </w:r>
          </w:p>
        </w:tc>
        <w:tc>
          <w:tcPr>
            <w:tcW w:w="1177" w:type="dxa"/>
            <w:tcBorders>
              <w:top w:val="nil"/>
              <w:left w:val="nil"/>
              <w:bottom w:val="single" w:sz="4" w:space="0" w:color="auto"/>
              <w:right w:val="single" w:sz="4" w:space="0" w:color="auto"/>
            </w:tcBorders>
            <w:shd w:val="clear" w:color="auto" w:fill="FFFFFF"/>
          </w:tcPr>
          <w:p w:rsidR="004C66D3" w:rsidRPr="00792E93" w:rsidRDefault="004C66D3" w:rsidP="00E56978">
            <w:pPr>
              <w:jc w:val="center"/>
              <w:rPr>
                <w:color w:val="000000"/>
              </w:rPr>
            </w:pPr>
            <w:r>
              <w:rPr>
                <w:color w:val="000000"/>
              </w:rPr>
              <w:t>20,7</w:t>
            </w:r>
          </w:p>
        </w:tc>
        <w:tc>
          <w:tcPr>
            <w:tcW w:w="1175" w:type="dxa"/>
            <w:tcBorders>
              <w:top w:val="nil"/>
              <w:left w:val="nil"/>
              <w:bottom w:val="single" w:sz="4" w:space="0" w:color="auto"/>
              <w:right w:val="single" w:sz="8" w:space="0" w:color="auto"/>
            </w:tcBorders>
            <w:shd w:val="clear" w:color="auto" w:fill="auto"/>
          </w:tcPr>
          <w:p w:rsidR="004C66D3" w:rsidRPr="00AA5457" w:rsidRDefault="004C66D3" w:rsidP="00E56978">
            <w:pPr>
              <w:jc w:val="center"/>
              <w:rPr>
                <w:color w:val="000000"/>
              </w:rPr>
            </w:pPr>
            <w:r>
              <w:rPr>
                <w:color w:val="000000"/>
              </w:rPr>
              <w:t>779</w:t>
            </w:r>
          </w:p>
        </w:tc>
      </w:tr>
      <w:tr w:rsidR="004C66D3" w:rsidTr="00E56978">
        <w:trPr>
          <w:trHeight w:val="315"/>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CE0349" w:rsidRDefault="004C66D3" w:rsidP="00E56978">
            <w:pPr>
              <w:jc w:val="right"/>
              <w:rPr>
                <w:color w:val="000000"/>
              </w:rPr>
            </w:pPr>
            <w:r>
              <w:rPr>
                <w:color w:val="000000"/>
              </w:rPr>
              <w:t>7</w:t>
            </w:r>
          </w:p>
        </w:tc>
        <w:tc>
          <w:tcPr>
            <w:tcW w:w="5040"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продукция от стола</w:t>
            </w:r>
          </w:p>
        </w:tc>
        <w:tc>
          <w:tcPr>
            <w:tcW w:w="1174" w:type="dxa"/>
            <w:tcBorders>
              <w:top w:val="nil"/>
              <w:left w:val="nil"/>
              <w:bottom w:val="single" w:sz="4" w:space="0" w:color="auto"/>
              <w:right w:val="single" w:sz="4" w:space="0" w:color="auto"/>
            </w:tcBorders>
            <w:shd w:val="clear" w:color="auto" w:fill="FFFFFF"/>
          </w:tcPr>
          <w:p w:rsidR="004C66D3" w:rsidRPr="002D3417" w:rsidRDefault="004C66D3" w:rsidP="00E56978">
            <w:pPr>
              <w:jc w:val="center"/>
              <w:rPr>
                <w:color w:val="000000"/>
              </w:rPr>
            </w:pPr>
            <w:r>
              <w:rPr>
                <w:color w:val="000000"/>
              </w:rPr>
              <w:t>169</w:t>
            </w:r>
          </w:p>
        </w:tc>
        <w:tc>
          <w:tcPr>
            <w:tcW w:w="1177" w:type="dxa"/>
            <w:tcBorders>
              <w:top w:val="nil"/>
              <w:left w:val="nil"/>
              <w:bottom w:val="single" w:sz="4" w:space="0" w:color="auto"/>
              <w:right w:val="single" w:sz="4" w:space="0" w:color="auto"/>
            </w:tcBorders>
            <w:shd w:val="clear" w:color="auto" w:fill="FFFFFF"/>
          </w:tcPr>
          <w:p w:rsidR="004C66D3" w:rsidRPr="00792E93" w:rsidRDefault="004C66D3" w:rsidP="00E56978">
            <w:pPr>
              <w:jc w:val="center"/>
              <w:rPr>
                <w:color w:val="000000"/>
              </w:rPr>
            </w:pPr>
            <w:r>
              <w:rPr>
                <w:color w:val="000000"/>
              </w:rPr>
              <w:t>6,3</w:t>
            </w:r>
          </w:p>
        </w:tc>
        <w:tc>
          <w:tcPr>
            <w:tcW w:w="1175" w:type="dxa"/>
            <w:tcBorders>
              <w:top w:val="nil"/>
              <w:left w:val="nil"/>
              <w:bottom w:val="single" w:sz="4" w:space="0" w:color="auto"/>
              <w:right w:val="single" w:sz="8" w:space="0" w:color="auto"/>
            </w:tcBorders>
            <w:shd w:val="clear" w:color="auto" w:fill="auto"/>
          </w:tcPr>
          <w:p w:rsidR="004C66D3" w:rsidRPr="00AA5457" w:rsidRDefault="004C66D3" w:rsidP="00E56978">
            <w:pPr>
              <w:jc w:val="center"/>
              <w:rPr>
                <w:color w:val="000000"/>
              </w:rPr>
            </w:pPr>
            <w:r>
              <w:rPr>
                <w:color w:val="000000"/>
              </w:rPr>
              <w:t>238</w:t>
            </w:r>
          </w:p>
        </w:tc>
      </w:tr>
      <w:tr w:rsidR="004C66D3" w:rsidTr="00E56978">
        <w:trPr>
          <w:trHeight w:val="300"/>
          <w:jc w:val="center"/>
        </w:trPr>
        <w:tc>
          <w:tcPr>
            <w:tcW w:w="434" w:type="dxa"/>
            <w:tcBorders>
              <w:top w:val="nil"/>
              <w:left w:val="single" w:sz="8" w:space="0" w:color="auto"/>
              <w:bottom w:val="single" w:sz="4" w:space="0" w:color="auto"/>
              <w:right w:val="single" w:sz="4" w:space="0" w:color="auto"/>
            </w:tcBorders>
            <w:shd w:val="clear" w:color="auto" w:fill="auto"/>
          </w:tcPr>
          <w:p w:rsidR="004C66D3" w:rsidRPr="00CE0349" w:rsidRDefault="004C66D3" w:rsidP="00E56978">
            <w:pPr>
              <w:jc w:val="right"/>
              <w:rPr>
                <w:color w:val="000000"/>
              </w:rPr>
            </w:pPr>
            <w:r>
              <w:rPr>
                <w:color w:val="000000"/>
              </w:rPr>
              <w:t>8</w:t>
            </w:r>
          </w:p>
        </w:tc>
        <w:tc>
          <w:tcPr>
            <w:tcW w:w="5040"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стоки от кафе клуб</w:t>
            </w:r>
          </w:p>
        </w:tc>
        <w:tc>
          <w:tcPr>
            <w:tcW w:w="1174" w:type="dxa"/>
            <w:tcBorders>
              <w:top w:val="nil"/>
              <w:left w:val="nil"/>
              <w:bottom w:val="single" w:sz="4" w:space="0" w:color="auto"/>
              <w:right w:val="single" w:sz="4" w:space="0" w:color="auto"/>
            </w:tcBorders>
            <w:shd w:val="clear" w:color="auto" w:fill="FFFFFF"/>
          </w:tcPr>
          <w:p w:rsidR="004C66D3" w:rsidRPr="002D3417" w:rsidRDefault="004C66D3" w:rsidP="00E56978">
            <w:pPr>
              <w:jc w:val="center"/>
              <w:rPr>
                <w:color w:val="000000"/>
              </w:rPr>
            </w:pPr>
            <w:r>
              <w:rPr>
                <w:color w:val="000000"/>
              </w:rPr>
              <w:t>48</w:t>
            </w:r>
          </w:p>
        </w:tc>
        <w:tc>
          <w:tcPr>
            <w:tcW w:w="1177" w:type="dxa"/>
            <w:tcBorders>
              <w:top w:val="nil"/>
              <w:left w:val="nil"/>
              <w:bottom w:val="single" w:sz="4" w:space="0" w:color="auto"/>
              <w:right w:val="single" w:sz="4" w:space="0" w:color="auto"/>
            </w:tcBorders>
            <w:shd w:val="clear" w:color="auto" w:fill="FFFFFF"/>
          </w:tcPr>
          <w:p w:rsidR="004C66D3" w:rsidRPr="00792E93" w:rsidRDefault="004C66D3" w:rsidP="00E56978">
            <w:pPr>
              <w:jc w:val="center"/>
              <w:rPr>
                <w:color w:val="000000"/>
              </w:rPr>
            </w:pPr>
            <w:r>
              <w:rPr>
                <w:color w:val="000000"/>
              </w:rPr>
              <w:t>2,3</w:t>
            </w:r>
          </w:p>
        </w:tc>
        <w:tc>
          <w:tcPr>
            <w:tcW w:w="1175" w:type="dxa"/>
            <w:tcBorders>
              <w:top w:val="nil"/>
              <w:left w:val="nil"/>
              <w:bottom w:val="single" w:sz="4" w:space="0" w:color="auto"/>
              <w:right w:val="single" w:sz="8" w:space="0" w:color="auto"/>
            </w:tcBorders>
            <w:shd w:val="clear" w:color="auto" w:fill="auto"/>
          </w:tcPr>
          <w:p w:rsidR="004C66D3" w:rsidRPr="00AA5457" w:rsidRDefault="004C66D3" w:rsidP="00E56978">
            <w:pPr>
              <w:jc w:val="center"/>
              <w:rPr>
                <w:color w:val="000000"/>
              </w:rPr>
            </w:pPr>
            <w:r>
              <w:rPr>
                <w:color w:val="000000"/>
              </w:rPr>
              <w:t>86</w:t>
            </w:r>
          </w:p>
        </w:tc>
      </w:tr>
      <w:tr w:rsidR="004C66D3" w:rsidTr="00E56978">
        <w:trPr>
          <w:trHeight w:val="330"/>
          <w:jc w:val="center"/>
        </w:trPr>
        <w:tc>
          <w:tcPr>
            <w:tcW w:w="434" w:type="dxa"/>
            <w:tcBorders>
              <w:top w:val="nil"/>
              <w:left w:val="single" w:sz="8" w:space="0" w:color="auto"/>
              <w:bottom w:val="nil"/>
              <w:right w:val="single" w:sz="4" w:space="0" w:color="auto"/>
            </w:tcBorders>
            <w:shd w:val="clear" w:color="auto" w:fill="auto"/>
          </w:tcPr>
          <w:p w:rsidR="004C66D3" w:rsidRPr="00E61A71" w:rsidRDefault="004C66D3" w:rsidP="00E56978">
            <w:pPr>
              <w:jc w:val="right"/>
              <w:rPr>
                <w:color w:val="000000"/>
              </w:rPr>
            </w:pPr>
            <w:r>
              <w:rPr>
                <w:color w:val="000000"/>
              </w:rPr>
              <w:t>9</w:t>
            </w:r>
          </w:p>
        </w:tc>
        <w:tc>
          <w:tcPr>
            <w:tcW w:w="5040" w:type="dxa"/>
            <w:tcBorders>
              <w:top w:val="nil"/>
              <w:left w:val="nil"/>
              <w:bottom w:val="nil"/>
              <w:right w:val="single" w:sz="4" w:space="0" w:color="auto"/>
            </w:tcBorders>
            <w:shd w:val="clear" w:color="auto" w:fill="auto"/>
          </w:tcPr>
          <w:p w:rsidR="004C66D3" w:rsidRDefault="004C66D3" w:rsidP="00E56978">
            <w:pPr>
              <w:jc w:val="both"/>
              <w:rPr>
                <w:color w:val="000000"/>
              </w:rPr>
            </w:pPr>
            <w:r>
              <w:rPr>
                <w:color w:val="000000"/>
              </w:rPr>
              <w:t xml:space="preserve">други </w:t>
            </w:r>
          </w:p>
        </w:tc>
        <w:tc>
          <w:tcPr>
            <w:tcW w:w="1174" w:type="dxa"/>
            <w:tcBorders>
              <w:top w:val="nil"/>
              <w:left w:val="nil"/>
              <w:bottom w:val="nil"/>
              <w:right w:val="single" w:sz="4" w:space="0" w:color="auto"/>
            </w:tcBorders>
            <w:shd w:val="clear" w:color="auto" w:fill="FFFFFF"/>
          </w:tcPr>
          <w:p w:rsidR="004C66D3" w:rsidRPr="002D3417" w:rsidRDefault="004C66D3" w:rsidP="00E56978">
            <w:pPr>
              <w:jc w:val="center"/>
              <w:rPr>
                <w:color w:val="000000"/>
              </w:rPr>
            </w:pPr>
            <w:r>
              <w:rPr>
                <w:color w:val="000000"/>
              </w:rPr>
              <w:t>58</w:t>
            </w:r>
          </w:p>
        </w:tc>
        <w:tc>
          <w:tcPr>
            <w:tcW w:w="1177" w:type="dxa"/>
            <w:tcBorders>
              <w:top w:val="nil"/>
              <w:left w:val="nil"/>
              <w:bottom w:val="nil"/>
              <w:right w:val="single" w:sz="4" w:space="0" w:color="auto"/>
            </w:tcBorders>
            <w:shd w:val="clear" w:color="auto" w:fill="FFFFFF"/>
          </w:tcPr>
          <w:p w:rsidR="004C66D3" w:rsidRPr="00880B69" w:rsidRDefault="004C66D3" w:rsidP="00E56978">
            <w:pPr>
              <w:jc w:val="center"/>
              <w:rPr>
                <w:color w:val="000000"/>
              </w:rPr>
            </w:pPr>
            <w:r>
              <w:rPr>
                <w:color w:val="000000"/>
              </w:rPr>
              <w:t>0,1</w:t>
            </w:r>
          </w:p>
        </w:tc>
        <w:tc>
          <w:tcPr>
            <w:tcW w:w="1175" w:type="dxa"/>
            <w:tcBorders>
              <w:top w:val="nil"/>
              <w:left w:val="nil"/>
              <w:bottom w:val="nil"/>
              <w:right w:val="single" w:sz="8" w:space="0" w:color="auto"/>
            </w:tcBorders>
            <w:shd w:val="clear" w:color="auto" w:fill="auto"/>
          </w:tcPr>
          <w:p w:rsidR="004C66D3" w:rsidRPr="002D3417" w:rsidRDefault="004C66D3" w:rsidP="00E56978">
            <w:pPr>
              <w:jc w:val="center"/>
              <w:rPr>
                <w:color w:val="000000"/>
              </w:rPr>
            </w:pPr>
            <w:r>
              <w:rPr>
                <w:color w:val="000000"/>
              </w:rPr>
              <w:t>4</w:t>
            </w:r>
          </w:p>
        </w:tc>
      </w:tr>
      <w:tr w:rsidR="004C66D3" w:rsidTr="00E56978">
        <w:trPr>
          <w:trHeight w:val="330"/>
          <w:jc w:val="center"/>
        </w:trPr>
        <w:tc>
          <w:tcPr>
            <w:tcW w:w="434" w:type="dxa"/>
            <w:tcBorders>
              <w:top w:val="nil"/>
              <w:left w:val="single" w:sz="8" w:space="0" w:color="auto"/>
              <w:bottom w:val="nil"/>
              <w:right w:val="single" w:sz="4" w:space="0" w:color="auto"/>
            </w:tcBorders>
            <w:shd w:val="clear" w:color="auto" w:fill="auto"/>
          </w:tcPr>
          <w:p w:rsidR="004C66D3" w:rsidRDefault="004C66D3" w:rsidP="00E56978">
            <w:pPr>
              <w:jc w:val="right"/>
              <w:rPr>
                <w:color w:val="000000"/>
              </w:rPr>
            </w:pPr>
            <w:r>
              <w:rPr>
                <w:color w:val="000000"/>
              </w:rPr>
              <w:t>10</w:t>
            </w:r>
          </w:p>
        </w:tc>
        <w:tc>
          <w:tcPr>
            <w:tcW w:w="5040" w:type="dxa"/>
            <w:tcBorders>
              <w:top w:val="nil"/>
              <w:left w:val="nil"/>
              <w:bottom w:val="nil"/>
              <w:right w:val="single" w:sz="4" w:space="0" w:color="auto"/>
            </w:tcBorders>
            <w:shd w:val="clear" w:color="auto" w:fill="auto"/>
          </w:tcPr>
          <w:p w:rsidR="004C66D3" w:rsidRPr="002D3417" w:rsidRDefault="004C66D3" w:rsidP="00E56978">
            <w:pPr>
              <w:jc w:val="both"/>
              <w:rPr>
                <w:color w:val="000000"/>
              </w:rPr>
            </w:pPr>
            <w:r>
              <w:rPr>
                <w:color w:val="000000"/>
              </w:rPr>
              <w:t>приходи от МЗ за военнопострадали</w:t>
            </w:r>
          </w:p>
        </w:tc>
        <w:tc>
          <w:tcPr>
            <w:tcW w:w="1174" w:type="dxa"/>
            <w:tcBorders>
              <w:top w:val="nil"/>
              <w:left w:val="nil"/>
              <w:bottom w:val="nil"/>
              <w:right w:val="single" w:sz="4" w:space="0" w:color="auto"/>
            </w:tcBorders>
            <w:shd w:val="clear" w:color="auto" w:fill="FFFFFF"/>
          </w:tcPr>
          <w:p w:rsidR="004C66D3" w:rsidRDefault="004C66D3" w:rsidP="00E56978">
            <w:pPr>
              <w:jc w:val="center"/>
              <w:rPr>
                <w:color w:val="000000"/>
              </w:rPr>
            </w:pPr>
          </w:p>
        </w:tc>
        <w:tc>
          <w:tcPr>
            <w:tcW w:w="1177" w:type="dxa"/>
            <w:tcBorders>
              <w:top w:val="nil"/>
              <w:left w:val="nil"/>
              <w:bottom w:val="nil"/>
              <w:right w:val="single" w:sz="4" w:space="0" w:color="auto"/>
            </w:tcBorders>
            <w:shd w:val="clear" w:color="auto" w:fill="FFFFFF"/>
          </w:tcPr>
          <w:p w:rsidR="004C66D3" w:rsidRDefault="004C66D3" w:rsidP="00E56978">
            <w:pPr>
              <w:jc w:val="center"/>
              <w:rPr>
                <w:color w:val="000000"/>
              </w:rPr>
            </w:pPr>
          </w:p>
        </w:tc>
        <w:tc>
          <w:tcPr>
            <w:tcW w:w="1175" w:type="dxa"/>
            <w:tcBorders>
              <w:top w:val="nil"/>
              <w:left w:val="nil"/>
              <w:bottom w:val="nil"/>
              <w:right w:val="single" w:sz="8" w:space="0" w:color="auto"/>
            </w:tcBorders>
            <w:shd w:val="clear" w:color="auto" w:fill="auto"/>
          </w:tcPr>
          <w:p w:rsidR="004C66D3" w:rsidRPr="002D3417" w:rsidRDefault="004C66D3" w:rsidP="00E56978">
            <w:pPr>
              <w:jc w:val="center"/>
              <w:rPr>
                <w:color w:val="000000"/>
              </w:rPr>
            </w:pPr>
            <w:r>
              <w:rPr>
                <w:color w:val="000000"/>
              </w:rPr>
              <w:t>2</w:t>
            </w:r>
          </w:p>
        </w:tc>
      </w:tr>
      <w:tr w:rsidR="004C66D3" w:rsidTr="00E56978">
        <w:trPr>
          <w:trHeight w:val="330"/>
          <w:jc w:val="center"/>
        </w:trPr>
        <w:tc>
          <w:tcPr>
            <w:tcW w:w="434" w:type="dxa"/>
            <w:tcBorders>
              <w:top w:val="single" w:sz="8" w:space="0" w:color="auto"/>
              <w:left w:val="single" w:sz="8" w:space="0" w:color="auto"/>
              <w:bottom w:val="single" w:sz="8" w:space="0" w:color="auto"/>
              <w:right w:val="single" w:sz="4" w:space="0" w:color="auto"/>
            </w:tcBorders>
            <w:shd w:val="clear" w:color="auto" w:fill="33CCCC"/>
            <w:vAlign w:val="bottom"/>
          </w:tcPr>
          <w:p w:rsidR="004C66D3" w:rsidRDefault="004C66D3" w:rsidP="00E56978">
            <w:pPr>
              <w:jc w:val="right"/>
              <w:rPr>
                <w:b/>
                <w:bCs/>
                <w:color w:val="000000"/>
              </w:rPr>
            </w:pPr>
            <w:r>
              <w:rPr>
                <w:b/>
                <w:bCs/>
                <w:color w:val="000000"/>
              </w:rPr>
              <w:t> </w:t>
            </w:r>
          </w:p>
        </w:tc>
        <w:tc>
          <w:tcPr>
            <w:tcW w:w="5040" w:type="dxa"/>
            <w:tcBorders>
              <w:top w:val="single" w:sz="8" w:space="0" w:color="auto"/>
              <w:left w:val="nil"/>
              <w:bottom w:val="single" w:sz="8" w:space="0" w:color="auto"/>
              <w:right w:val="single" w:sz="4" w:space="0" w:color="auto"/>
            </w:tcBorders>
            <w:shd w:val="clear" w:color="auto" w:fill="33CCCC"/>
            <w:vAlign w:val="bottom"/>
          </w:tcPr>
          <w:p w:rsidR="004C66D3" w:rsidRDefault="004C66D3" w:rsidP="00E56978">
            <w:pPr>
              <w:jc w:val="center"/>
              <w:rPr>
                <w:b/>
                <w:bCs/>
                <w:color w:val="000000"/>
              </w:rPr>
            </w:pPr>
            <w:r>
              <w:rPr>
                <w:b/>
                <w:bCs/>
                <w:color w:val="000000"/>
              </w:rPr>
              <w:t>Общо:</w:t>
            </w:r>
          </w:p>
        </w:tc>
        <w:tc>
          <w:tcPr>
            <w:tcW w:w="1174" w:type="dxa"/>
            <w:tcBorders>
              <w:top w:val="single" w:sz="8" w:space="0" w:color="auto"/>
              <w:left w:val="nil"/>
              <w:bottom w:val="single" w:sz="8" w:space="0" w:color="auto"/>
              <w:right w:val="single" w:sz="4" w:space="0" w:color="auto"/>
            </w:tcBorders>
            <w:shd w:val="clear" w:color="auto" w:fill="33CCCC"/>
            <w:vAlign w:val="bottom"/>
          </w:tcPr>
          <w:p w:rsidR="004C66D3" w:rsidRPr="001D20F6" w:rsidRDefault="004C66D3" w:rsidP="00E56978">
            <w:pPr>
              <w:jc w:val="center"/>
              <w:rPr>
                <w:b/>
                <w:bCs/>
                <w:color w:val="000000"/>
              </w:rPr>
            </w:pPr>
            <w:r>
              <w:rPr>
                <w:b/>
                <w:bCs/>
                <w:color w:val="000000"/>
              </w:rPr>
              <w:t>3 144</w:t>
            </w:r>
          </w:p>
        </w:tc>
        <w:tc>
          <w:tcPr>
            <w:tcW w:w="1177" w:type="dxa"/>
            <w:tcBorders>
              <w:top w:val="single" w:sz="8" w:space="0" w:color="auto"/>
              <w:left w:val="nil"/>
              <w:bottom w:val="single" w:sz="8" w:space="0" w:color="auto"/>
              <w:right w:val="single" w:sz="4" w:space="0" w:color="auto"/>
            </w:tcBorders>
            <w:shd w:val="clear" w:color="auto" w:fill="33CCCC"/>
            <w:vAlign w:val="bottom"/>
          </w:tcPr>
          <w:p w:rsidR="004C66D3" w:rsidRPr="008A0427" w:rsidRDefault="004C66D3" w:rsidP="00E56978">
            <w:pPr>
              <w:jc w:val="center"/>
              <w:rPr>
                <w:b/>
                <w:bCs/>
                <w:color w:val="000000"/>
              </w:rPr>
            </w:pPr>
            <w:r>
              <w:rPr>
                <w:b/>
                <w:bCs/>
                <w:color w:val="000000"/>
              </w:rPr>
              <w:t>100</w:t>
            </w:r>
          </w:p>
        </w:tc>
        <w:tc>
          <w:tcPr>
            <w:tcW w:w="1175" w:type="dxa"/>
            <w:tcBorders>
              <w:top w:val="single" w:sz="8" w:space="0" w:color="auto"/>
              <w:left w:val="nil"/>
              <w:bottom w:val="single" w:sz="8" w:space="0" w:color="auto"/>
              <w:right w:val="single" w:sz="8" w:space="0" w:color="auto"/>
            </w:tcBorders>
            <w:shd w:val="clear" w:color="auto" w:fill="33CCCC"/>
            <w:vAlign w:val="bottom"/>
          </w:tcPr>
          <w:p w:rsidR="004C66D3" w:rsidRPr="00880B69" w:rsidRDefault="004C66D3" w:rsidP="00E56978">
            <w:pPr>
              <w:jc w:val="center"/>
              <w:rPr>
                <w:b/>
                <w:bCs/>
                <w:color w:val="000000"/>
              </w:rPr>
            </w:pPr>
            <w:r>
              <w:rPr>
                <w:b/>
                <w:bCs/>
                <w:color w:val="000000"/>
              </w:rPr>
              <w:t>3 759</w:t>
            </w:r>
          </w:p>
        </w:tc>
      </w:tr>
    </w:tbl>
    <w:p w:rsidR="004C66D3" w:rsidRDefault="004C66D3" w:rsidP="004C66D3">
      <w:pPr>
        <w:tabs>
          <w:tab w:val="left" w:pos="0"/>
        </w:tabs>
        <w:jc w:val="both"/>
      </w:pPr>
    </w:p>
    <w:p w:rsidR="004C66D3" w:rsidRPr="00CF5BEC" w:rsidRDefault="004C66D3" w:rsidP="004C66D3">
      <w:pPr>
        <w:numPr>
          <w:ilvl w:val="0"/>
          <w:numId w:val="27"/>
        </w:numPr>
        <w:tabs>
          <w:tab w:val="left" w:pos="0"/>
        </w:tabs>
        <w:jc w:val="both"/>
      </w:pPr>
      <w:r w:rsidRPr="00CF5BEC">
        <w:rPr>
          <w:b/>
          <w:u w:val="single"/>
        </w:rPr>
        <w:t>Разходи в бюджета</w:t>
      </w:r>
      <w:r w:rsidRPr="00CF5BEC">
        <w:t xml:space="preserve">  </w:t>
      </w:r>
    </w:p>
    <w:p w:rsidR="004C66D3" w:rsidRDefault="004C66D3" w:rsidP="004C66D3">
      <w:pPr>
        <w:tabs>
          <w:tab w:val="left" w:pos="0"/>
          <w:tab w:val="num" w:pos="426"/>
          <w:tab w:val="num" w:pos="709"/>
        </w:tabs>
        <w:jc w:val="both"/>
        <w:rPr>
          <w:b/>
          <w:u w:val="single"/>
        </w:rPr>
      </w:pPr>
      <w:r>
        <w:rPr>
          <w:b/>
          <w:u w:val="single"/>
        </w:rPr>
        <w:t xml:space="preserve">        </w:t>
      </w:r>
    </w:p>
    <w:p w:rsidR="004C66D3" w:rsidRPr="005649F4" w:rsidRDefault="004C66D3" w:rsidP="004C66D3">
      <w:pPr>
        <w:tabs>
          <w:tab w:val="left" w:pos="0"/>
          <w:tab w:val="num" w:pos="426"/>
          <w:tab w:val="num" w:pos="709"/>
        </w:tabs>
        <w:jc w:val="both"/>
        <w:rPr>
          <w:b/>
          <w:sz w:val="20"/>
          <w:szCs w:val="20"/>
          <w:u w:val="single"/>
        </w:rPr>
      </w:pPr>
      <w:r>
        <w:rPr>
          <w:b/>
          <w:color w:val="3366FF"/>
        </w:rPr>
        <w:t xml:space="preserve">        </w:t>
      </w:r>
      <w:r w:rsidRPr="005649F4">
        <w:rPr>
          <w:b/>
          <w:sz w:val="20"/>
          <w:szCs w:val="20"/>
        </w:rPr>
        <w:t>Таблица 12</w:t>
      </w:r>
    </w:p>
    <w:tbl>
      <w:tblPr>
        <w:tblW w:w="9274" w:type="dxa"/>
        <w:jc w:val="center"/>
        <w:tblCellMar>
          <w:left w:w="70" w:type="dxa"/>
          <w:right w:w="70" w:type="dxa"/>
        </w:tblCellMar>
        <w:tblLook w:val="0000" w:firstRow="0" w:lastRow="0" w:firstColumn="0" w:lastColumn="0" w:noHBand="0" w:noVBand="0"/>
      </w:tblPr>
      <w:tblGrid>
        <w:gridCol w:w="447"/>
        <w:gridCol w:w="5194"/>
        <w:gridCol w:w="1209"/>
        <w:gridCol w:w="1213"/>
        <w:gridCol w:w="1211"/>
      </w:tblGrid>
      <w:tr w:rsidR="004C66D3" w:rsidTr="005649F4">
        <w:trPr>
          <w:trHeight w:val="287"/>
          <w:jc w:val="center"/>
        </w:trPr>
        <w:tc>
          <w:tcPr>
            <w:tcW w:w="447"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r>
              <w:rPr>
                <w:b/>
                <w:u w:val="single"/>
              </w:rPr>
              <w:t xml:space="preserve">       </w:t>
            </w:r>
          </w:p>
        </w:tc>
        <w:tc>
          <w:tcPr>
            <w:tcW w:w="519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209"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213"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211" w:type="dxa"/>
            <w:tcBorders>
              <w:top w:val="nil"/>
              <w:left w:val="nil"/>
              <w:bottom w:val="nil"/>
              <w:right w:val="nil"/>
            </w:tcBorders>
            <w:shd w:val="clear" w:color="auto" w:fill="auto"/>
            <w:vAlign w:val="bottom"/>
          </w:tcPr>
          <w:p w:rsidR="004C66D3" w:rsidRPr="005649F4" w:rsidRDefault="005649F4" w:rsidP="00E56978">
            <w:pPr>
              <w:rPr>
                <w:color w:val="000000"/>
                <w:sz w:val="20"/>
                <w:szCs w:val="20"/>
              </w:rPr>
            </w:pPr>
            <w:r w:rsidRPr="005649F4">
              <w:rPr>
                <w:color w:val="000000"/>
                <w:sz w:val="20"/>
                <w:szCs w:val="20"/>
              </w:rPr>
              <w:t>(в хил. лв.)</w:t>
            </w:r>
          </w:p>
        </w:tc>
      </w:tr>
      <w:tr w:rsidR="004C66D3" w:rsidTr="005649F4">
        <w:trPr>
          <w:trHeight w:val="1025"/>
          <w:jc w:val="center"/>
        </w:trPr>
        <w:tc>
          <w:tcPr>
            <w:tcW w:w="447" w:type="dxa"/>
            <w:tcBorders>
              <w:top w:val="single" w:sz="8" w:space="0" w:color="auto"/>
              <w:left w:val="single" w:sz="8" w:space="0" w:color="auto"/>
              <w:bottom w:val="single" w:sz="8" w:space="0" w:color="auto"/>
              <w:right w:val="single" w:sz="4" w:space="0" w:color="auto"/>
            </w:tcBorders>
            <w:shd w:val="clear" w:color="auto" w:fill="33CCCC"/>
            <w:vAlign w:val="center"/>
          </w:tcPr>
          <w:p w:rsidR="004C66D3" w:rsidRDefault="004C66D3" w:rsidP="00E56978">
            <w:pPr>
              <w:jc w:val="center"/>
              <w:rPr>
                <w:b/>
                <w:bCs/>
                <w:color w:val="000000"/>
              </w:rPr>
            </w:pPr>
            <w:proofErr w:type="spellStart"/>
            <w:r>
              <w:rPr>
                <w:b/>
                <w:bCs/>
                <w:color w:val="000000"/>
              </w:rPr>
              <w:t>No</w:t>
            </w:r>
            <w:proofErr w:type="spellEnd"/>
          </w:p>
        </w:tc>
        <w:tc>
          <w:tcPr>
            <w:tcW w:w="5194" w:type="dxa"/>
            <w:tcBorders>
              <w:top w:val="single" w:sz="8" w:space="0" w:color="auto"/>
              <w:left w:val="nil"/>
              <w:bottom w:val="single" w:sz="8" w:space="0" w:color="auto"/>
              <w:right w:val="single" w:sz="4" w:space="0" w:color="auto"/>
            </w:tcBorders>
            <w:shd w:val="clear" w:color="auto" w:fill="33CCCC"/>
            <w:vAlign w:val="center"/>
          </w:tcPr>
          <w:p w:rsidR="004C66D3" w:rsidRPr="00446A89" w:rsidRDefault="004C66D3" w:rsidP="00E56978">
            <w:pPr>
              <w:jc w:val="center"/>
              <w:rPr>
                <w:b/>
                <w:bCs/>
                <w:color w:val="000000"/>
              </w:rPr>
            </w:pPr>
            <w:r>
              <w:rPr>
                <w:b/>
                <w:bCs/>
                <w:color w:val="000000"/>
              </w:rPr>
              <w:t>РАЗХОДИ</w:t>
            </w:r>
          </w:p>
        </w:tc>
        <w:tc>
          <w:tcPr>
            <w:tcW w:w="1209"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2021г.</w:t>
            </w:r>
          </w:p>
        </w:tc>
        <w:tc>
          <w:tcPr>
            <w:tcW w:w="1213"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w:t>
            </w:r>
          </w:p>
        </w:tc>
        <w:tc>
          <w:tcPr>
            <w:tcW w:w="1211" w:type="dxa"/>
            <w:tcBorders>
              <w:top w:val="single" w:sz="8" w:space="0" w:color="auto"/>
              <w:left w:val="nil"/>
              <w:bottom w:val="single" w:sz="8" w:space="0" w:color="auto"/>
              <w:right w:val="single" w:sz="8" w:space="0" w:color="auto"/>
            </w:tcBorders>
            <w:shd w:val="clear" w:color="auto" w:fill="33CCCC"/>
            <w:vAlign w:val="center"/>
          </w:tcPr>
          <w:p w:rsidR="004C66D3" w:rsidRDefault="004C66D3" w:rsidP="00E56978">
            <w:pPr>
              <w:jc w:val="center"/>
              <w:rPr>
                <w:b/>
                <w:bCs/>
                <w:color w:val="000000"/>
              </w:rPr>
            </w:pPr>
            <w:r>
              <w:rPr>
                <w:b/>
                <w:bCs/>
                <w:color w:val="000000"/>
              </w:rPr>
              <w:t xml:space="preserve"> 2022г.</w:t>
            </w:r>
          </w:p>
        </w:tc>
      </w:tr>
      <w:tr w:rsidR="004C66D3" w:rsidTr="005649F4">
        <w:trPr>
          <w:trHeight w:val="287"/>
          <w:jc w:val="center"/>
        </w:trPr>
        <w:tc>
          <w:tcPr>
            <w:tcW w:w="447"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1</w:t>
            </w:r>
          </w:p>
        </w:tc>
        <w:tc>
          <w:tcPr>
            <w:tcW w:w="5194"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Разходи за материали</w:t>
            </w:r>
          </w:p>
        </w:tc>
        <w:tc>
          <w:tcPr>
            <w:tcW w:w="1209" w:type="dxa"/>
            <w:tcBorders>
              <w:top w:val="nil"/>
              <w:left w:val="nil"/>
              <w:bottom w:val="single" w:sz="4" w:space="0" w:color="auto"/>
              <w:right w:val="single" w:sz="4" w:space="0" w:color="auto"/>
            </w:tcBorders>
            <w:shd w:val="clear" w:color="auto" w:fill="auto"/>
          </w:tcPr>
          <w:p w:rsidR="004C66D3" w:rsidRPr="002E78AA" w:rsidRDefault="004C66D3" w:rsidP="00E56978">
            <w:pPr>
              <w:jc w:val="center"/>
              <w:rPr>
                <w:color w:val="000000"/>
              </w:rPr>
            </w:pPr>
            <w:r>
              <w:rPr>
                <w:color w:val="000000"/>
              </w:rPr>
              <w:t>407</w:t>
            </w:r>
          </w:p>
        </w:tc>
        <w:tc>
          <w:tcPr>
            <w:tcW w:w="1213" w:type="dxa"/>
            <w:tcBorders>
              <w:top w:val="nil"/>
              <w:left w:val="nil"/>
              <w:bottom w:val="single" w:sz="4" w:space="0" w:color="auto"/>
              <w:right w:val="single" w:sz="4" w:space="0" w:color="auto"/>
            </w:tcBorders>
            <w:shd w:val="clear" w:color="auto" w:fill="auto"/>
          </w:tcPr>
          <w:p w:rsidR="004C66D3" w:rsidRPr="00AA71E9" w:rsidRDefault="004C66D3" w:rsidP="00E56978">
            <w:pPr>
              <w:jc w:val="center"/>
              <w:rPr>
                <w:color w:val="000000"/>
              </w:rPr>
            </w:pPr>
            <w:r>
              <w:rPr>
                <w:color w:val="000000"/>
              </w:rPr>
              <w:t>16,0</w:t>
            </w:r>
          </w:p>
        </w:tc>
        <w:tc>
          <w:tcPr>
            <w:tcW w:w="1211" w:type="dxa"/>
            <w:tcBorders>
              <w:top w:val="nil"/>
              <w:left w:val="nil"/>
              <w:bottom w:val="single" w:sz="4" w:space="0" w:color="auto"/>
              <w:right w:val="single" w:sz="8" w:space="0" w:color="auto"/>
            </w:tcBorders>
            <w:shd w:val="clear" w:color="auto" w:fill="auto"/>
          </w:tcPr>
          <w:p w:rsidR="004C66D3" w:rsidRPr="00293998" w:rsidRDefault="004C66D3" w:rsidP="00E56978">
            <w:pPr>
              <w:jc w:val="center"/>
              <w:rPr>
                <w:color w:val="000000"/>
              </w:rPr>
            </w:pPr>
            <w:r>
              <w:rPr>
                <w:color w:val="000000"/>
              </w:rPr>
              <w:t>586</w:t>
            </w:r>
          </w:p>
        </w:tc>
      </w:tr>
      <w:tr w:rsidR="004C66D3" w:rsidTr="005649F4">
        <w:trPr>
          <w:trHeight w:val="287"/>
          <w:jc w:val="center"/>
        </w:trPr>
        <w:tc>
          <w:tcPr>
            <w:tcW w:w="447"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2</w:t>
            </w:r>
          </w:p>
        </w:tc>
        <w:tc>
          <w:tcPr>
            <w:tcW w:w="5194"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Разходи за външни услуги</w:t>
            </w:r>
          </w:p>
        </w:tc>
        <w:tc>
          <w:tcPr>
            <w:tcW w:w="1209" w:type="dxa"/>
            <w:tcBorders>
              <w:top w:val="nil"/>
              <w:left w:val="nil"/>
              <w:bottom w:val="single" w:sz="4" w:space="0" w:color="auto"/>
              <w:right w:val="single" w:sz="4" w:space="0" w:color="auto"/>
            </w:tcBorders>
            <w:shd w:val="clear" w:color="auto" w:fill="auto"/>
          </w:tcPr>
          <w:p w:rsidR="004C66D3" w:rsidRPr="002E78AA" w:rsidRDefault="004C66D3" w:rsidP="00E56978">
            <w:pPr>
              <w:jc w:val="center"/>
              <w:rPr>
                <w:color w:val="000000"/>
              </w:rPr>
            </w:pPr>
            <w:r>
              <w:rPr>
                <w:color w:val="000000"/>
              </w:rPr>
              <w:t>107</w:t>
            </w:r>
          </w:p>
        </w:tc>
        <w:tc>
          <w:tcPr>
            <w:tcW w:w="1213" w:type="dxa"/>
            <w:tcBorders>
              <w:top w:val="nil"/>
              <w:left w:val="nil"/>
              <w:bottom w:val="single" w:sz="4" w:space="0" w:color="auto"/>
              <w:right w:val="single" w:sz="4" w:space="0" w:color="auto"/>
            </w:tcBorders>
            <w:shd w:val="clear" w:color="auto" w:fill="auto"/>
          </w:tcPr>
          <w:p w:rsidR="004C66D3" w:rsidRPr="00AA71E9" w:rsidRDefault="004C66D3" w:rsidP="00E56978">
            <w:pPr>
              <w:jc w:val="center"/>
              <w:rPr>
                <w:color w:val="000000"/>
              </w:rPr>
            </w:pPr>
            <w:r>
              <w:rPr>
                <w:color w:val="000000"/>
              </w:rPr>
              <w:t>3,1</w:t>
            </w:r>
          </w:p>
        </w:tc>
        <w:tc>
          <w:tcPr>
            <w:tcW w:w="1211" w:type="dxa"/>
            <w:tcBorders>
              <w:top w:val="nil"/>
              <w:left w:val="nil"/>
              <w:bottom w:val="single" w:sz="4" w:space="0" w:color="auto"/>
              <w:right w:val="single" w:sz="8" w:space="0" w:color="auto"/>
            </w:tcBorders>
            <w:shd w:val="clear" w:color="auto" w:fill="auto"/>
          </w:tcPr>
          <w:p w:rsidR="004C66D3" w:rsidRPr="00293998" w:rsidRDefault="004C66D3" w:rsidP="00E56978">
            <w:pPr>
              <w:jc w:val="center"/>
              <w:rPr>
                <w:color w:val="000000"/>
              </w:rPr>
            </w:pPr>
            <w:r>
              <w:rPr>
                <w:color w:val="000000"/>
              </w:rPr>
              <w:t>115</w:t>
            </w:r>
          </w:p>
        </w:tc>
      </w:tr>
      <w:tr w:rsidR="004C66D3" w:rsidTr="005649F4">
        <w:trPr>
          <w:trHeight w:val="287"/>
          <w:jc w:val="center"/>
        </w:trPr>
        <w:tc>
          <w:tcPr>
            <w:tcW w:w="44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3</w:t>
            </w:r>
          </w:p>
        </w:tc>
        <w:tc>
          <w:tcPr>
            <w:tcW w:w="5194"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Разходи за възнаграждения и осигуровки</w:t>
            </w:r>
          </w:p>
        </w:tc>
        <w:tc>
          <w:tcPr>
            <w:tcW w:w="1209" w:type="dxa"/>
            <w:tcBorders>
              <w:top w:val="nil"/>
              <w:left w:val="nil"/>
              <w:bottom w:val="single" w:sz="4" w:space="0" w:color="auto"/>
              <w:right w:val="single" w:sz="4" w:space="0" w:color="auto"/>
            </w:tcBorders>
            <w:shd w:val="clear" w:color="auto" w:fill="auto"/>
          </w:tcPr>
          <w:p w:rsidR="004C66D3" w:rsidRPr="002E78AA" w:rsidRDefault="004C66D3" w:rsidP="00E56978">
            <w:pPr>
              <w:jc w:val="center"/>
            </w:pPr>
            <w:r>
              <w:t>1 999</w:t>
            </w:r>
          </w:p>
        </w:tc>
        <w:tc>
          <w:tcPr>
            <w:tcW w:w="1213" w:type="dxa"/>
            <w:tcBorders>
              <w:top w:val="nil"/>
              <w:left w:val="nil"/>
              <w:bottom w:val="single" w:sz="4" w:space="0" w:color="auto"/>
              <w:right w:val="single" w:sz="4" w:space="0" w:color="auto"/>
            </w:tcBorders>
            <w:shd w:val="clear" w:color="auto" w:fill="auto"/>
          </w:tcPr>
          <w:p w:rsidR="004C66D3" w:rsidRPr="00AA71E9" w:rsidRDefault="004C66D3" w:rsidP="00E56978">
            <w:pPr>
              <w:jc w:val="center"/>
              <w:rPr>
                <w:color w:val="000000"/>
              </w:rPr>
            </w:pPr>
            <w:r>
              <w:rPr>
                <w:color w:val="000000"/>
              </w:rPr>
              <w:t>60,3</w:t>
            </w:r>
          </w:p>
        </w:tc>
        <w:tc>
          <w:tcPr>
            <w:tcW w:w="1211" w:type="dxa"/>
            <w:tcBorders>
              <w:top w:val="nil"/>
              <w:left w:val="nil"/>
              <w:bottom w:val="single" w:sz="4" w:space="0" w:color="auto"/>
              <w:right w:val="single" w:sz="8" w:space="0" w:color="auto"/>
            </w:tcBorders>
            <w:shd w:val="clear" w:color="auto" w:fill="auto"/>
          </w:tcPr>
          <w:p w:rsidR="004C66D3" w:rsidRPr="00293998" w:rsidRDefault="004C66D3" w:rsidP="00E56978">
            <w:pPr>
              <w:jc w:val="center"/>
              <w:rPr>
                <w:color w:val="000000"/>
              </w:rPr>
            </w:pPr>
            <w:r>
              <w:rPr>
                <w:color w:val="000000"/>
              </w:rPr>
              <w:t>2206</w:t>
            </w:r>
          </w:p>
        </w:tc>
      </w:tr>
      <w:tr w:rsidR="004C66D3" w:rsidTr="005649F4">
        <w:trPr>
          <w:trHeight w:val="287"/>
          <w:jc w:val="center"/>
        </w:trPr>
        <w:tc>
          <w:tcPr>
            <w:tcW w:w="44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4</w:t>
            </w:r>
          </w:p>
        </w:tc>
        <w:tc>
          <w:tcPr>
            <w:tcW w:w="5194"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Разходи за амортизации</w:t>
            </w:r>
          </w:p>
        </w:tc>
        <w:tc>
          <w:tcPr>
            <w:tcW w:w="1209" w:type="dxa"/>
            <w:tcBorders>
              <w:top w:val="nil"/>
              <w:left w:val="nil"/>
              <w:bottom w:val="single" w:sz="4" w:space="0" w:color="auto"/>
              <w:right w:val="single" w:sz="4" w:space="0" w:color="auto"/>
            </w:tcBorders>
            <w:shd w:val="clear" w:color="auto" w:fill="auto"/>
          </w:tcPr>
          <w:p w:rsidR="004C66D3" w:rsidRPr="002E78AA" w:rsidRDefault="004C66D3" w:rsidP="00E56978">
            <w:pPr>
              <w:jc w:val="center"/>
            </w:pPr>
            <w:r>
              <w:t>87</w:t>
            </w:r>
          </w:p>
        </w:tc>
        <w:tc>
          <w:tcPr>
            <w:tcW w:w="1213" w:type="dxa"/>
            <w:tcBorders>
              <w:top w:val="nil"/>
              <w:left w:val="nil"/>
              <w:bottom w:val="single" w:sz="4" w:space="0" w:color="auto"/>
              <w:right w:val="single" w:sz="4" w:space="0" w:color="auto"/>
            </w:tcBorders>
            <w:shd w:val="clear" w:color="auto" w:fill="auto"/>
          </w:tcPr>
          <w:p w:rsidR="004C66D3" w:rsidRPr="00AA71E9" w:rsidRDefault="004C66D3" w:rsidP="00E56978">
            <w:pPr>
              <w:jc w:val="center"/>
              <w:rPr>
                <w:color w:val="000000"/>
              </w:rPr>
            </w:pPr>
            <w:r>
              <w:rPr>
                <w:color w:val="000000"/>
              </w:rPr>
              <w:t>2,5</w:t>
            </w:r>
          </w:p>
        </w:tc>
        <w:tc>
          <w:tcPr>
            <w:tcW w:w="1211" w:type="dxa"/>
            <w:tcBorders>
              <w:top w:val="nil"/>
              <w:left w:val="nil"/>
              <w:bottom w:val="single" w:sz="4" w:space="0" w:color="auto"/>
              <w:right w:val="single" w:sz="8" w:space="0" w:color="auto"/>
            </w:tcBorders>
            <w:shd w:val="clear" w:color="auto" w:fill="auto"/>
          </w:tcPr>
          <w:p w:rsidR="004C66D3" w:rsidRPr="00293998" w:rsidRDefault="004C66D3" w:rsidP="00E56978">
            <w:pPr>
              <w:jc w:val="center"/>
              <w:rPr>
                <w:color w:val="000000"/>
              </w:rPr>
            </w:pPr>
            <w:r>
              <w:rPr>
                <w:color w:val="000000"/>
              </w:rPr>
              <w:t>89</w:t>
            </w:r>
          </w:p>
        </w:tc>
      </w:tr>
      <w:tr w:rsidR="004C66D3" w:rsidTr="005649F4">
        <w:trPr>
          <w:trHeight w:val="287"/>
          <w:jc w:val="center"/>
        </w:trPr>
        <w:tc>
          <w:tcPr>
            <w:tcW w:w="44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5</w:t>
            </w:r>
          </w:p>
        </w:tc>
        <w:tc>
          <w:tcPr>
            <w:tcW w:w="5194"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Други разходи</w:t>
            </w:r>
          </w:p>
        </w:tc>
        <w:tc>
          <w:tcPr>
            <w:tcW w:w="1209" w:type="dxa"/>
            <w:tcBorders>
              <w:top w:val="nil"/>
              <w:left w:val="nil"/>
              <w:bottom w:val="single" w:sz="4" w:space="0" w:color="auto"/>
              <w:right w:val="single" w:sz="4" w:space="0" w:color="auto"/>
            </w:tcBorders>
            <w:shd w:val="clear" w:color="auto" w:fill="auto"/>
          </w:tcPr>
          <w:p w:rsidR="004C66D3" w:rsidRPr="002E78AA" w:rsidRDefault="004C66D3" w:rsidP="00E56978">
            <w:pPr>
              <w:jc w:val="center"/>
              <w:rPr>
                <w:color w:val="000000"/>
              </w:rPr>
            </w:pPr>
            <w:r>
              <w:rPr>
                <w:color w:val="000000"/>
              </w:rPr>
              <w:t>242</w:t>
            </w:r>
          </w:p>
        </w:tc>
        <w:tc>
          <w:tcPr>
            <w:tcW w:w="1213" w:type="dxa"/>
            <w:tcBorders>
              <w:top w:val="nil"/>
              <w:left w:val="nil"/>
              <w:bottom w:val="single" w:sz="4" w:space="0" w:color="auto"/>
              <w:right w:val="single" w:sz="4" w:space="0" w:color="auto"/>
            </w:tcBorders>
            <w:shd w:val="clear" w:color="auto" w:fill="auto"/>
          </w:tcPr>
          <w:p w:rsidR="004C66D3" w:rsidRPr="00AA71E9" w:rsidRDefault="004C66D3" w:rsidP="00E56978">
            <w:pPr>
              <w:jc w:val="center"/>
              <w:rPr>
                <w:color w:val="000000"/>
              </w:rPr>
            </w:pPr>
            <w:r>
              <w:rPr>
                <w:color w:val="000000"/>
              </w:rPr>
              <w:t>9,9</w:t>
            </w:r>
          </w:p>
        </w:tc>
        <w:tc>
          <w:tcPr>
            <w:tcW w:w="1211" w:type="dxa"/>
            <w:tcBorders>
              <w:top w:val="nil"/>
              <w:left w:val="nil"/>
              <w:bottom w:val="single" w:sz="4" w:space="0" w:color="auto"/>
              <w:right w:val="single" w:sz="8" w:space="0" w:color="auto"/>
            </w:tcBorders>
            <w:shd w:val="clear" w:color="auto" w:fill="auto"/>
          </w:tcPr>
          <w:p w:rsidR="004C66D3" w:rsidRPr="00293998" w:rsidRDefault="004C66D3" w:rsidP="00E56978">
            <w:pPr>
              <w:jc w:val="center"/>
              <w:rPr>
                <w:color w:val="000000"/>
              </w:rPr>
            </w:pPr>
            <w:r>
              <w:rPr>
                <w:color w:val="000000"/>
              </w:rPr>
              <w:t>363</w:t>
            </w:r>
          </w:p>
        </w:tc>
      </w:tr>
      <w:tr w:rsidR="004C66D3" w:rsidTr="005649F4">
        <w:trPr>
          <w:trHeight w:val="287"/>
          <w:jc w:val="center"/>
        </w:trPr>
        <w:tc>
          <w:tcPr>
            <w:tcW w:w="44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6</w:t>
            </w:r>
          </w:p>
        </w:tc>
        <w:tc>
          <w:tcPr>
            <w:tcW w:w="5194"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Балансова стойност на продадени активи</w:t>
            </w:r>
          </w:p>
        </w:tc>
        <w:tc>
          <w:tcPr>
            <w:tcW w:w="1209" w:type="dxa"/>
            <w:tcBorders>
              <w:top w:val="nil"/>
              <w:left w:val="nil"/>
              <w:bottom w:val="single" w:sz="4" w:space="0" w:color="auto"/>
              <w:right w:val="single" w:sz="4" w:space="0" w:color="auto"/>
            </w:tcBorders>
            <w:shd w:val="clear" w:color="auto" w:fill="auto"/>
          </w:tcPr>
          <w:p w:rsidR="004C66D3" w:rsidRPr="002E78AA" w:rsidRDefault="004C66D3" w:rsidP="00E56978">
            <w:pPr>
              <w:jc w:val="center"/>
              <w:rPr>
                <w:color w:val="000000"/>
              </w:rPr>
            </w:pPr>
            <w:r>
              <w:rPr>
                <w:color w:val="000000"/>
              </w:rPr>
              <w:t>243</w:t>
            </w:r>
          </w:p>
        </w:tc>
        <w:tc>
          <w:tcPr>
            <w:tcW w:w="1213" w:type="dxa"/>
            <w:tcBorders>
              <w:top w:val="nil"/>
              <w:left w:val="nil"/>
              <w:bottom w:val="single" w:sz="4" w:space="0" w:color="auto"/>
              <w:right w:val="single" w:sz="4" w:space="0" w:color="auto"/>
            </w:tcBorders>
            <w:shd w:val="clear" w:color="auto" w:fill="auto"/>
          </w:tcPr>
          <w:p w:rsidR="004C66D3" w:rsidRPr="00AA71E9" w:rsidRDefault="004C66D3" w:rsidP="00E56978">
            <w:pPr>
              <w:jc w:val="center"/>
              <w:rPr>
                <w:color w:val="000000"/>
              </w:rPr>
            </w:pPr>
            <w:r>
              <w:rPr>
                <w:color w:val="000000"/>
              </w:rPr>
              <w:t>8,2</w:t>
            </w:r>
          </w:p>
        </w:tc>
        <w:tc>
          <w:tcPr>
            <w:tcW w:w="1211" w:type="dxa"/>
            <w:tcBorders>
              <w:top w:val="nil"/>
              <w:left w:val="nil"/>
              <w:bottom w:val="single" w:sz="4" w:space="0" w:color="auto"/>
              <w:right w:val="single" w:sz="8" w:space="0" w:color="auto"/>
            </w:tcBorders>
            <w:shd w:val="clear" w:color="auto" w:fill="auto"/>
          </w:tcPr>
          <w:p w:rsidR="004C66D3" w:rsidRPr="00293998" w:rsidRDefault="004C66D3" w:rsidP="00E56978">
            <w:pPr>
              <w:jc w:val="center"/>
              <w:rPr>
                <w:color w:val="000000"/>
              </w:rPr>
            </w:pPr>
            <w:r>
              <w:rPr>
                <w:color w:val="000000"/>
              </w:rPr>
              <w:t>302</w:t>
            </w:r>
          </w:p>
        </w:tc>
      </w:tr>
      <w:tr w:rsidR="004C66D3" w:rsidTr="005649F4">
        <w:trPr>
          <w:trHeight w:val="300"/>
          <w:jc w:val="center"/>
        </w:trPr>
        <w:tc>
          <w:tcPr>
            <w:tcW w:w="447" w:type="dxa"/>
            <w:tcBorders>
              <w:top w:val="single" w:sz="8" w:space="0" w:color="auto"/>
              <w:left w:val="single" w:sz="8" w:space="0" w:color="auto"/>
              <w:bottom w:val="single" w:sz="8" w:space="0" w:color="auto"/>
              <w:right w:val="single" w:sz="4" w:space="0" w:color="auto"/>
            </w:tcBorders>
            <w:shd w:val="clear" w:color="auto" w:fill="33CCCC"/>
            <w:vAlign w:val="bottom"/>
          </w:tcPr>
          <w:p w:rsidR="004C66D3" w:rsidRDefault="004C66D3" w:rsidP="00E56978">
            <w:pPr>
              <w:jc w:val="right"/>
              <w:rPr>
                <w:b/>
                <w:bCs/>
                <w:color w:val="000000"/>
              </w:rPr>
            </w:pPr>
            <w:r>
              <w:rPr>
                <w:b/>
                <w:bCs/>
                <w:color w:val="000000"/>
              </w:rPr>
              <w:t> </w:t>
            </w:r>
          </w:p>
        </w:tc>
        <w:tc>
          <w:tcPr>
            <w:tcW w:w="5194" w:type="dxa"/>
            <w:tcBorders>
              <w:top w:val="single" w:sz="8" w:space="0" w:color="auto"/>
              <w:left w:val="nil"/>
              <w:bottom w:val="single" w:sz="8" w:space="0" w:color="auto"/>
              <w:right w:val="single" w:sz="4" w:space="0" w:color="auto"/>
            </w:tcBorders>
            <w:shd w:val="clear" w:color="auto" w:fill="33CCCC"/>
            <w:vAlign w:val="bottom"/>
          </w:tcPr>
          <w:p w:rsidR="004C66D3" w:rsidRDefault="004C66D3" w:rsidP="00E56978">
            <w:pPr>
              <w:jc w:val="center"/>
              <w:rPr>
                <w:b/>
                <w:bCs/>
                <w:color w:val="000000"/>
              </w:rPr>
            </w:pPr>
            <w:r>
              <w:rPr>
                <w:b/>
                <w:bCs/>
                <w:color w:val="000000"/>
              </w:rPr>
              <w:t>Общо:</w:t>
            </w:r>
          </w:p>
        </w:tc>
        <w:tc>
          <w:tcPr>
            <w:tcW w:w="1209" w:type="dxa"/>
            <w:tcBorders>
              <w:top w:val="single" w:sz="8" w:space="0" w:color="auto"/>
              <w:left w:val="nil"/>
              <w:bottom w:val="single" w:sz="8" w:space="0" w:color="auto"/>
              <w:right w:val="single" w:sz="4" w:space="0" w:color="auto"/>
            </w:tcBorders>
            <w:shd w:val="clear" w:color="auto" w:fill="33CCCC"/>
            <w:vAlign w:val="bottom"/>
          </w:tcPr>
          <w:p w:rsidR="004C66D3" w:rsidRPr="002E78AA" w:rsidRDefault="004C66D3" w:rsidP="00E56978">
            <w:pPr>
              <w:jc w:val="center"/>
              <w:rPr>
                <w:b/>
                <w:bCs/>
                <w:color w:val="000000"/>
              </w:rPr>
            </w:pPr>
            <w:r>
              <w:rPr>
                <w:b/>
                <w:bCs/>
                <w:color w:val="000000"/>
              </w:rPr>
              <w:t>3 085</w:t>
            </w:r>
          </w:p>
        </w:tc>
        <w:tc>
          <w:tcPr>
            <w:tcW w:w="1213" w:type="dxa"/>
            <w:tcBorders>
              <w:top w:val="single" w:sz="8" w:space="0" w:color="auto"/>
              <w:left w:val="nil"/>
              <w:bottom w:val="single" w:sz="8" w:space="0" w:color="auto"/>
              <w:right w:val="single" w:sz="4" w:space="0" w:color="auto"/>
            </w:tcBorders>
            <w:shd w:val="clear" w:color="auto" w:fill="33CCCC"/>
            <w:vAlign w:val="bottom"/>
          </w:tcPr>
          <w:p w:rsidR="004C66D3" w:rsidRPr="009D3401" w:rsidRDefault="004C66D3" w:rsidP="00E56978">
            <w:pPr>
              <w:jc w:val="center"/>
              <w:rPr>
                <w:b/>
                <w:bCs/>
                <w:color w:val="000000"/>
              </w:rPr>
            </w:pPr>
            <w:r>
              <w:rPr>
                <w:b/>
                <w:bCs/>
                <w:color w:val="000000"/>
              </w:rPr>
              <w:t>100</w:t>
            </w:r>
          </w:p>
        </w:tc>
        <w:tc>
          <w:tcPr>
            <w:tcW w:w="1211" w:type="dxa"/>
            <w:tcBorders>
              <w:top w:val="single" w:sz="8" w:space="0" w:color="auto"/>
              <w:left w:val="nil"/>
              <w:bottom w:val="single" w:sz="8" w:space="0" w:color="auto"/>
              <w:right w:val="single" w:sz="8" w:space="0" w:color="auto"/>
            </w:tcBorders>
            <w:shd w:val="clear" w:color="auto" w:fill="33CCCC"/>
            <w:vAlign w:val="bottom"/>
          </w:tcPr>
          <w:p w:rsidR="004C66D3" w:rsidRPr="00293998" w:rsidRDefault="004C66D3" w:rsidP="00E56978">
            <w:pPr>
              <w:jc w:val="center"/>
              <w:rPr>
                <w:b/>
                <w:bCs/>
                <w:color w:val="000000"/>
              </w:rPr>
            </w:pPr>
            <w:r>
              <w:rPr>
                <w:b/>
                <w:bCs/>
                <w:color w:val="000000"/>
              </w:rPr>
              <w:t>3 661</w:t>
            </w:r>
          </w:p>
        </w:tc>
      </w:tr>
    </w:tbl>
    <w:p w:rsidR="004C66D3" w:rsidRPr="005F573C" w:rsidRDefault="004C66D3" w:rsidP="004C66D3">
      <w:pPr>
        <w:tabs>
          <w:tab w:val="left" w:pos="0"/>
        </w:tabs>
        <w:ind w:firstLine="567"/>
        <w:jc w:val="both"/>
      </w:pPr>
      <w:r w:rsidRPr="005F573C">
        <w:t xml:space="preserve">Увеличени са разходите спрямо предходната година в следствие на увеличените разходи за работни заплати и осигуровки.   </w:t>
      </w:r>
    </w:p>
    <w:p w:rsidR="004C66D3" w:rsidRPr="005F573C" w:rsidRDefault="004C66D3" w:rsidP="004C66D3">
      <w:pPr>
        <w:numPr>
          <w:ilvl w:val="0"/>
          <w:numId w:val="27"/>
        </w:numPr>
        <w:tabs>
          <w:tab w:val="left" w:pos="0"/>
        </w:tabs>
        <w:ind w:left="0" w:firstLine="0"/>
        <w:jc w:val="both"/>
        <w:rPr>
          <w:b/>
          <w:u w:val="single"/>
        </w:rPr>
      </w:pPr>
      <w:r w:rsidRPr="005F573C">
        <w:rPr>
          <w:b/>
          <w:u w:val="single"/>
        </w:rPr>
        <w:t>Основни икономически показатели</w:t>
      </w:r>
    </w:p>
    <w:p w:rsidR="004C66D3" w:rsidRPr="005F573C" w:rsidRDefault="004C66D3" w:rsidP="004C66D3">
      <w:pPr>
        <w:tabs>
          <w:tab w:val="left" w:pos="0"/>
        </w:tabs>
        <w:jc w:val="both"/>
        <w:rPr>
          <w:b/>
          <w:u w:val="single"/>
        </w:rPr>
      </w:pPr>
    </w:p>
    <w:p w:rsidR="004C66D3" w:rsidRPr="005F573C" w:rsidRDefault="004C66D3" w:rsidP="004C66D3">
      <w:pPr>
        <w:tabs>
          <w:tab w:val="left" w:pos="0"/>
        </w:tabs>
        <w:jc w:val="both"/>
        <w:rPr>
          <w:b/>
          <w:bCs/>
        </w:rPr>
      </w:pPr>
      <w:r w:rsidRPr="005F573C">
        <w:t xml:space="preserve">а/ </w:t>
      </w:r>
      <w:r w:rsidRPr="005F573C">
        <w:rPr>
          <w:b/>
        </w:rPr>
        <w:t>Счетоводна печалба</w:t>
      </w:r>
      <w:r w:rsidRPr="005F573C">
        <w:t xml:space="preserve"> -  болниц</w:t>
      </w:r>
      <w:r>
        <w:t>ата е реализирала счетоводната печалба</w:t>
      </w:r>
      <w:r w:rsidRPr="005F573C">
        <w:t xml:space="preserve"> в размер на </w:t>
      </w:r>
      <w:r>
        <w:t>98</w:t>
      </w:r>
      <w:r w:rsidRPr="005F573C">
        <w:t xml:space="preserve"> х. лв.</w:t>
      </w:r>
      <w:r w:rsidRPr="005F573C">
        <w:rPr>
          <w:b/>
        </w:rPr>
        <w:t xml:space="preserve"> </w:t>
      </w:r>
      <w:r w:rsidRPr="005F573C">
        <w:t xml:space="preserve">спрямо </w:t>
      </w:r>
      <w:r>
        <w:t>59</w:t>
      </w:r>
      <w:r w:rsidRPr="005F573C">
        <w:t xml:space="preserve"> х. </w:t>
      </w:r>
      <w:r>
        <w:t xml:space="preserve">лв.  печалба за </w:t>
      </w:r>
      <w:r w:rsidRPr="005F573C">
        <w:t xml:space="preserve"> 202</w:t>
      </w:r>
      <w:r>
        <w:t>1</w:t>
      </w:r>
      <w:r w:rsidRPr="005F573C">
        <w:t xml:space="preserve"> г.</w:t>
      </w:r>
    </w:p>
    <w:p w:rsidR="004C66D3" w:rsidRPr="005F573C" w:rsidRDefault="004C66D3" w:rsidP="004C66D3">
      <w:pPr>
        <w:tabs>
          <w:tab w:val="left" w:pos="0"/>
        </w:tabs>
        <w:jc w:val="both"/>
      </w:pPr>
      <w:r w:rsidRPr="005F573C">
        <w:rPr>
          <w:b/>
        </w:rPr>
        <w:t>б/</w:t>
      </w:r>
      <w:r w:rsidRPr="005F573C">
        <w:t xml:space="preserve"> </w:t>
      </w:r>
      <w:r w:rsidRPr="005F573C">
        <w:rPr>
          <w:b/>
        </w:rPr>
        <w:t xml:space="preserve">Численост на персонала – </w:t>
      </w:r>
      <w:r w:rsidRPr="005F573C">
        <w:t>числеността на заетия персонал по трудови правоотношения  е   9</w:t>
      </w:r>
      <w:r>
        <w:t>7</w:t>
      </w:r>
      <w:r w:rsidRPr="005F573C">
        <w:t xml:space="preserve"> броя в „СБР – ВИТА“ ЕООД – Велинград.  </w:t>
      </w:r>
    </w:p>
    <w:p w:rsidR="004C66D3" w:rsidRPr="005F573C" w:rsidRDefault="004C66D3" w:rsidP="004C66D3">
      <w:pPr>
        <w:tabs>
          <w:tab w:val="num" w:pos="0"/>
          <w:tab w:val="left" w:pos="993"/>
        </w:tabs>
        <w:ind w:firstLine="567"/>
        <w:jc w:val="both"/>
      </w:pPr>
      <w:bookmarkStart w:id="7" w:name="_Hlk70072399"/>
      <w:r w:rsidRPr="005F573C">
        <w:rPr>
          <w:b/>
        </w:rPr>
        <w:t xml:space="preserve">в/  Инвестиционни разходи- </w:t>
      </w:r>
      <w:r w:rsidRPr="005F573C">
        <w:t>за периода</w:t>
      </w:r>
      <w:r w:rsidRPr="005F573C">
        <w:rPr>
          <w:b/>
        </w:rPr>
        <w:t xml:space="preserve"> </w:t>
      </w:r>
      <w:r w:rsidRPr="005F573C">
        <w:t xml:space="preserve">в болницата </w:t>
      </w:r>
      <w:r>
        <w:t xml:space="preserve">  са извърше</w:t>
      </w:r>
      <w:r w:rsidRPr="005F573C">
        <w:t>ни</w:t>
      </w:r>
      <w:r w:rsidRPr="005F573C">
        <w:rPr>
          <w:b/>
        </w:rPr>
        <w:t xml:space="preserve"> </w:t>
      </w:r>
      <w:r w:rsidRPr="005F573C">
        <w:t>инвестиционни разходи</w:t>
      </w:r>
      <w:r>
        <w:t xml:space="preserve"> в размер на 392 хил.</w:t>
      </w:r>
      <w:r w:rsidR="005649F4">
        <w:t xml:space="preserve"> </w:t>
      </w:r>
      <w:r>
        <w:t>лв. подробно описани в приложената справка за инвестиционните разходи за 2022 г.</w:t>
      </w:r>
    </w:p>
    <w:bookmarkEnd w:id="7"/>
    <w:p w:rsidR="004C66D3" w:rsidRDefault="004C66D3" w:rsidP="004C66D3">
      <w:pPr>
        <w:tabs>
          <w:tab w:val="left" w:pos="0"/>
        </w:tabs>
        <w:jc w:val="both"/>
      </w:pPr>
    </w:p>
    <w:p w:rsidR="004C66D3" w:rsidRPr="005F573C" w:rsidRDefault="004C66D3" w:rsidP="004C66D3">
      <w:pPr>
        <w:tabs>
          <w:tab w:val="num" w:pos="0"/>
          <w:tab w:val="left" w:pos="993"/>
        </w:tabs>
        <w:ind w:firstLine="567"/>
        <w:jc w:val="both"/>
        <w:rPr>
          <w:b/>
          <w:u w:val="single"/>
        </w:rPr>
      </w:pPr>
      <w:r w:rsidRPr="005F573C">
        <w:rPr>
          <w:b/>
          <w:u w:val="single"/>
        </w:rPr>
        <w:t>В. За „СБР – ВИТА“ ЕООД – клон Поморие</w:t>
      </w:r>
    </w:p>
    <w:p w:rsidR="004C66D3" w:rsidRPr="005F573C" w:rsidRDefault="004C66D3" w:rsidP="004C66D3">
      <w:pPr>
        <w:numPr>
          <w:ilvl w:val="0"/>
          <w:numId w:val="28"/>
        </w:numPr>
        <w:tabs>
          <w:tab w:val="left" w:pos="993"/>
        </w:tabs>
        <w:jc w:val="both"/>
        <w:rPr>
          <w:b/>
          <w:u w:val="single"/>
        </w:rPr>
      </w:pPr>
      <w:r w:rsidRPr="005F573C">
        <w:rPr>
          <w:b/>
          <w:u w:val="single"/>
        </w:rPr>
        <w:t xml:space="preserve">Приходи в бюджета </w:t>
      </w:r>
    </w:p>
    <w:p w:rsidR="004C66D3" w:rsidRDefault="004C66D3" w:rsidP="004C66D3">
      <w:pPr>
        <w:tabs>
          <w:tab w:val="left" w:pos="0"/>
          <w:tab w:val="left" w:pos="993"/>
        </w:tabs>
        <w:jc w:val="both"/>
      </w:pPr>
      <w:r w:rsidRPr="005F573C">
        <w:tab/>
      </w:r>
      <w:r>
        <w:tab/>
      </w:r>
      <w:r>
        <w:tab/>
      </w:r>
      <w:r>
        <w:tab/>
      </w:r>
    </w:p>
    <w:p w:rsidR="004C66D3" w:rsidRPr="005649F4" w:rsidRDefault="004C66D3" w:rsidP="004C66D3">
      <w:pPr>
        <w:tabs>
          <w:tab w:val="num" w:pos="0"/>
          <w:tab w:val="left" w:pos="993"/>
        </w:tabs>
        <w:jc w:val="both"/>
        <w:rPr>
          <w:sz w:val="20"/>
          <w:szCs w:val="20"/>
        </w:rPr>
      </w:pPr>
      <w:r w:rsidRPr="005649F4">
        <w:rPr>
          <w:b/>
          <w:color w:val="3366FF"/>
          <w:sz w:val="20"/>
          <w:szCs w:val="20"/>
        </w:rPr>
        <w:t xml:space="preserve">      </w:t>
      </w:r>
      <w:r w:rsidRPr="005649F4">
        <w:rPr>
          <w:b/>
          <w:sz w:val="20"/>
          <w:szCs w:val="20"/>
        </w:rPr>
        <w:t>Таблица 13</w:t>
      </w:r>
    </w:p>
    <w:tbl>
      <w:tblPr>
        <w:tblW w:w="8955" w:type="dxa"/>
        <w:tblInd w:w="412" w:type="dxa"/>
        <w:tblCellMar>
          <w:left w:w="70" w:type="dxa"/>
          <w:right w:w="70" w:type="dxa"/>
        </w:tblCellMar>
        <w:tblLook w:val="0000" w:firstRow="0" w:lastRow="0" w:firstColumn="0" w:lastColumn="0" w:noHBand="0" w:noVBand="0"/>
      </w:tblPr>
      <w:tblGrid>
        <w:gridCol w:w="434"/>
        <w:gridCol w:w="5015"/>
        <w:gridCol w:w="1167"/>
        <w:gridCol w:w="1170"/>
        <w:gridCol w:w="1169"/>
      </w:tblGrid>
      <w:tr w:rsidR="004C66D3" w:rsidTr="00E56978">
        <w:trPr>
          <w:trHeight w:val="308"/>
        </w:trPr>
        <w:tc>
          <w:tcPr>
            <w:tcW w:w="434"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5015"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67"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70"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169" w:type="dxa"/>
            <w:tcBorders>
              <w:top w:val="nil"/>
              <w:left w:val="nil"/>
              <w:bottom w:val="nil"/>
              <w:right w:val="nil"/>
            </w:tcBorders>
            <w:shd w:val="clear" w:color="auto" w:fill="auto"/>
            <w:vAlign w:val="bottom"/>
          </w:tcPr>
          <w:p w:rsidR="004C66D3" w:rsidRDefault="004C66D3" w:rsidP="00E56978">
            <w:pPr>
              <w:rPr>
                <w:rFonts w:ascii="Calibri" w:hAnsi="Calibri"/>
                <w:color w:val="000000"/>
                <w:sz w:val="20"/>
                <w:szCs w:val="20"/>
              </w:rPr>
            </w:pPr>
            <w:r>
              <w:rPr>
                <w:rFonts w:ascii="Calibri" w:hAnsi="Calibri"/>
                <w:color w:val="000000"/>
                <w:sz w:val="20"/>
                <w:szCs w:val="20"/>
              </w:rPr>
              <w:t>(</w:t>
            </w:r>
            <w:r w:rsidR="005649F4" w:rsidRPr="005649F4">
              <w:rPr>
                <w:color w:val="000000"/>
                <w:sz w:val="20"/>
                <w:szCs w:val="20"/>
              </w:rPr>
              <w:t>в хил. лв.)</w:t>
            </w:r>
          </w:p>
        </w:tc>
      </w:tr>
      <w:tr w:rsidR="004C66D3" w:rsidTr="00E56978">
        <w:trPr>
          <w:trHeight w:val="1099"/>
        </w:trPr>
        <w:tc>
          <w:tcPr>
            <w:tcW w:w="434" w:type="dxa"/>
            <w:tcBorders>
              <w:top w:val="single" w:sz="8" w:space="0" w:color="auto"/>
              <w:left w:val="single" w:sz="8" w:space="0" w:color="auto"/>
              <w:bottom w:val="single" w:sz="8" w:space="0" w:color="auto"/>
              <w:right w:val="single" w:sz="4" w:space="0" w:color="auto"/>
            </w:tcBorders>
            <w:shd w:val="clear" w:color="auto" w:fill="33CCCC"/>
            <w:vAlign w:val="center"/>
          </w:tcPr>
          <w:p w:rsidR="004C66D3" w:rsidRDefault="004C66D3" w:rsidP="00E56978">
            <w:pPr>
              <w:jc w:val="center"/>
              <w:rPr>
                <w:b/>
                <w:bCs/>
                <w:color w:val="000000"/>
              </w:rPr>
            </w:pPr>
            <w:proofErr w:type="spellStart"/>
            <w:r>
              <w:rPr>
                <w:b/>
                <w:bCs/>
                <w:color w:val="000000"/>
              </w:rPr>
              <w:t>No</w:t>
            </w:r>
            <w:proofErr w:type="spellEnd"/>
          </w:p>
        </w:tc>
        <w:tc>
          <w:tcPr>
            <w:tcW w:w="5015"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ПРИХОДИ</w:t>
            </w:r>
          </w:p>
        </w:tc>
        <w:tc>
          <w:tcPr>
            <w:tcW w:w="1167"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 xml:space="preserve"> 2021г.</w:t>
            </w:r>
          </w:p>
        </w:tc>
        <w:tc>
          <w:tcPr>
            <w:tcW w:w="1170"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w:t>
            </w:r>
          </w:p>
        </w:tc>
        <w:tc>
          <w:tcPr>
            <w:tcW w:w="1169" w:type="dxa"/>
            <w:tcBorders>
              <w:top w:val="single" w:sz="8" w:space="0" w:color="auto"/>
              <w:left w:val="nil"/>
              <w:bottom w:val="single" w:sz="8" w:space="0" w:color="auto"/>
              <w:right w:val="single" w:sz="8" w:space="0" w:color="auto"/>
            </w:tcBorders>
            <w:shd w:val="clear" w:color="auto" w:fill="33CCCC"/>
            <w:vAlign w:val="center"/>
          </w:tcPr>
          <w:p w:rsidR="004C66D3" w:rsidRDefault="004C66D3" w:rsidP="00E56978">
            <w:pPr>
              <w:jc w:val="center"/>
              <w:rPr>
                <w:b/>
                <w:bCs/>
                <w:color w:val="000000"/>
              </w:rPr>
            </w:pPr>
            <w:r>
              <w:rPr>
                <w:b/>
                <w:bCs/>
                <w:color w:val="000000"/>
              </w:rPr>
              <w:t xml:space="preserve"> 2022г.</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1</w:t>
            </w:r>
          </w:p>
        </w:tc>
        <w:tc>
          <w:tcPr>
            <w:tcW w:w="5015"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договор с МО</w:t>
            </w:r>
          </w:p>
        </w:tc>
        <w:tc>
          <w:tcPr>
            <w:tcW w:w="1167" w:type="dxa"/>
            <w:tcBorders>
              <w:top w:val="nil"/>
              <w:left w:val="nil"/>
              <w:bottom w:val="single" w:sz="4" w:space="0" w:color="auto"/>
              <w:right w:val="single" w:sz="4" w:space="0" w:color="auto"/>
            </w:tcBorders>
            <w:shd w:val="clear" w:color="auto" w:fill="auto"/>
          </w:tcPr>
          <w:p w:rsidR="004C66D3" w:rsidRPr="003B30EF" w:rsidRDefault="004C66D3" w:rsidP="00E56978">
            <w:pPr>
              <w:jc w:val="center"/>
              <w:rPr>
                <w:color w:val="000000"/>
              </w:rPr>
            </w:pPr>
            <w:r>
              <w:rPr>
                <w:color w:val="000000"/>
              </w:rPr>
              <w:t>658</w:t>
            </w:r>
          </w:p>
        </w:tc>
        <w:tc>
          <w:tcPr>
            <w:tcW w:w="1170" w:type="dxa"/>
            <w:tcBorders>
              <w:top w:val="nil"/>
              <w:left w:val="nil"/>
              <w:bottom w:val="single" w:sz="4" w:space="0" w:color="auto"/>
              <w:right w:val="single" w:sz="4" w:space="0" w:color="auto"/>
            </w:tcBorders>
            <w:shd w:val="clear" w:color="auto" w:fill="auto"/>
          </w:tcPr>
          <w:p w:rsidR="004C66D3" w:rsidRPr="001D20F6" w:rsidRDefault="004C66D3" w:rsidP="00E56978">
            <w:pPr>
              <w:jc w:val="center"/>
              <w:rPr>
                <w:color w:val="000000"/>
              </w:rPr>
            </w:pPr>
            <w:r>
              <w:rPr>
                <w:color w:val="000000"/>
              </w:rPr>
              <w:t>11,5</w:t>
            </w:r>
          </w:p>
        </w:tc>
        <w:tc>
          <w:tcPr>
            <w:tcW w:w="1169" w:type="dxa"/>
            <w:tcBorders>
              <w:top w:val="nil"/>
              <w:left w:val="nil"/>
              <w:bottom w:val="single" w:sz="4" w:space="0" w:color="auto"/>
              <w:right w:val="single" w:sz="8" w:space="0" w:color="auto"/>
            </w:tcBorders>
            <w:shd w:val="clear" w:color="auto" w:fill="auto"/>
          </w:tcPr>
          <w:p w:rsidR="004C66D3" w:rsidRPr="00E61A71" w:rsidRDefault="004C66D3" w:rsidP="00E56978">
            <w:pPr>
              <w:jc w:val="center"/>
              <w:rPr>
                <w:color w:val="000000"/>
              </w:rPr>
            </w:pPr>
            <w:r>
              <w:rPr>
                <w:color w:val="000000"/>
              </w:rPr>
              <w:t>496</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2</w:t>
            </w:r>
          </w:p>
        </w:tc>
        <w:tc>
          <w:tcPr>
            <w:tcW w:w="5015" w:type="dxa"/>
            <w:tcBorders>
              <w:top w:val="nil"/>
              <w:left w:val="nil"/>
              <w:bottom w:val="single" w:sz="4" w:space="0" w:color="auto"/>
              <w:right w:val="single" w:sz="4" w:space="0" w:color="auto"/>
            </w:tcBorders>
            <w:shd w:val="clear" w:color="auto" w:fill="auto"/>
            <w:vAlign w:val="bottom"/>
          </w:tcPr>
          <w:p w:rsidR="004C66D3" w:rsidRDefault="004C66D3" w:rsidP="00E56978">
            <w:pPr>
              <w:rPr>
                <w:color w:val="000000"/>
              </w:rPr>
            </w:pPr>
            <w:r>
              <w:rPr>
                <w:color w:val="000000"/>
              </w:rPr>
              <w:t>приходи по чл.5,ал.1 от ЗБНЗОК</w:t>
            </w:r>
          </w:p>
        </w:tc>
        <w:tc>
          <w:tcPr>
            <w:tcW w:w="1167" w:type="dxa"/>
            <w:tcBorders>
              <w:top w:val="nil"/>
              <w:left w:val="nil"/>
              <w:bottom w:val="single" w:sz="4" w:space="0" w:color="auto"/>
              <w:right w:val="single" w:sz="4" w:space="0" w:color="auto"/>
            </w:tcBorders>
            <w:shd w:val="clear" w:color="auto" w:fill="auto"/>
          </w:tcPr>
          <w:p w:rsidR="004C66D3" w:rsidRPr="003B30EF" w:rsidRDefault="004C66D3" w:rsidP="00E56978">
            <w:pPr>
              <w:jc w:val="center"/>
              <w:rPr>
                <w:color w:val="000000"/>
              </w:rPr>
            </w:pPr>
            <w:r>
              <w:rPr>
                <w:color w:val="000000"/>
              </w:rPr>
              <w:t>142</w:t>
            </w:r>
          </w:p>
        </w:tc>
        <w:tc>
          <w:tcPr>
            <w:tcW w:w="1170" w:type="dxa"/>
            <w:tcBorders>
              <w:top w:val="nil"/>
              <w:left w:val="nil"/>
              <w:bottom w:val="single" w:sz="4" w:space="0" w:color="auto"/>
              <w:right w:val="single" w:sz="4" w:space="0" w:color="auto"/>
            </w:tcBorders>
            <w:shd w:val="clear" w:color="auto" w:fill="auto"/>
          </w:tcPr>
          <w:p w:rsidR="004C66D3" w:rsidRPr="001D20F6" w:rsidRDefault="004C66D3" w:rsidP="00E56978">
            <w:pPr>
              <w:jc w:val="center"/>
              <w:rPr>
                <w:color w:val="000000"/>
              </w:rPr>
            </w:pPr>
            <w:r>
              <w:rPr>
                <w:color w:val="000000"/>
              </w:rPr>
              <w:t>1,2</w:t>
            </w:r>
          </w:p>
        </w:tc>
        <w:tc>
          <w:tcPr>
            <w:tcW w:w="1169" w:type="dxa"/>
            <w:tcBorders>
              <w:top w:val="nil"/>
              <w:left w:val="nil"/>
              <w:bottom w:val="single" w:sz="4" w:space="0" w:color="auto"/>
              <w:right w:val="single" w:sz="8" w:space="0" w:color="auto"/>
            </w:tcBorders>
            <w:shd w:val="clear" w:color="auto" w:fill="auto"/>
          </w:tcPr>
          <w:p w:rsidR="004C66D3" w:rsidRPr="00E61A71" w:rsidRDefault="004C66D3" w:rsidP="00E56978">
            <w:pPr>
              <w:jc w:val="center"/>
              <w:rPr>
                <w:color w:val="000000"/>
              </w:rPr>
            </w:pPr>
            <w:r>
              <w:rPr>
                <w:color w:val="000000"/>
              </w:rPr>
              <w:t>52</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Pr="009875BD" w:rsidRDefault="004C66D3" w:rsidP="00E56978">
            <w:pPr>
              <w:jc w:val="right"/>
              <w:rPr>
                <w:color w:val="000000"/>
              </w:rPr>
            </w:pPr>
            <w:r>
              <w:rPr>
                <w:color w:val="000000"/>
              </w:rPr>
              <w:t>3</w:t>
            </w:r>
          </w:p>
        </w:tc>
        <w:tc>
          <w:tcPr>
            <w:tcW w:w="5015" w:type="dxa"/>
            <w:tcBorders>
              <w:top w:val="nil"/>
              <w:left w:val="nil"/>
              <w:bottom w:val="single" w:sz="4" w:space="0" w:color="auto"/>
              <w:right w:val="single" w:sz="4" w:space="0" w:color="auto"/>
            </w:tcBorders>
            <w:shd w:val="clear" w:color="auto" w:fill="auto"/>
            <w:noWrap/>
            <w:vAlign w:val="bottom"/>
          </w:tcPr>
          <w:p w:rsidR="004C66D3" w:rsidRPr="00212446" w:rsidRDefault="004C66D3" w:rsidP="00E56978">
            <w:pPr>
              <w:rPr>
                <w:color w:val="000000"/>
              </w:rPr>
            </w:pPr>
            <w:r>
              <w:rPr>
                <w:color w:val="000000"/>
              </w:rPr>
              <w:t>финансиране за ел.енергия</w:t>
            </w:r>
          </w:p>
        </w:tc>
        <w:tc>
          <w:tcPr>
            <w:tcW w:w="1167"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6</w:t>
            </w:r>
          </w:p>
        </w:tc>
        <w:tc>
          <w:tcPr>
            <w:tcW w:w="1170"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2,5</w:t>
            </w:r>
          </w:p>
        </w:tc>
        <w:tc>
          <w:tcPr>
            <w:tcW w:w="1169" w:type="dxa"/>
            <w:tcBorders>
              <w:top w:val="nil"/>
              <w:left w:val="nil"/>
              <w:bottom w:val="single" w:sz="4" w:space="0" w:color="auto"/>
              <w:right w:val="single" w:sz="8" w:space="0" w:color="auto"/>
            </w:tcBorders>
            <w:shd w:val="clear" w:color="auto" w:fill="auto"/>
          </w:tcPr>
          <w:p w:rsidR="004C66D3" w:rsidRPr="003B30EF" w:rsidRDefault="004C66D3" w:rsidP="00E56978">
            <w:pPr>
              <w:jc w:val="center"/>
              <w:rPr>
                <w:color w:val="000000"/>
              </w:rPr>
            </w:pPr>
            <w:r>
              <w:rPr>
                <w:color w:val="000000"/>
              </w:rPr>
              <w:t>109</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Pr="009875BD" w:rsidRDefault="004C66D3" w:rsidP="00E56978">
            <w:pPr>
              <w:jc w:val="right"/>
              <w:rPr>
                <w:color w:val="000000"/>
              </w:rPr>
            </w:pPr>
            <w:r>
              <w:rPr>
                <w:color w:val="000000"/>
              </w:rPr>
              <w:t>4</w:t>
            </w:r>
          </w:p>
        </w:tc>
        <w:tc>
          <w:tcPr>
            <w:tcW w:w="5015" w:type="dxa"/>
            <w:tcBorders>
              <w:top w:val="nil"/>
              <w:left w:val="nil"/>
              <w:bottom w:val="single" w:sz="4" w:space="0" w:color="auto"/>
              <w:right w:val="single" w:sz="4" w:space="0" w:color="auto"/>
            </w:tcBorders>
            <w:shd w:val="clear" w:color="auto" w:fill="auto"/>
            <w:noWrap/>
            <w:vAlign w:val="bottom"/>
          </w:tcPr>
          <w:p w:rsidR="004C66D3" w:rsidRPr="00AA5457" w:rsidRDefault="004C66D3" w:rsidP="00E56978">
            <w:pPr>
              <w:rPr>
                <w:color w:val="000000"/>
              </w:rPr>
            </w:pPr>
            <w:r>
              <w:rPr>
                <w:color w:val="000000"/>
              </w:rPr>
              <w:t>Договор с НОИ</w:t>
            </w:r>
          </w:p>
        </w:tc>
        <w:tc>
          <w:tcPr>
            <w:tcW w:w="1167"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467</w:t>
            </w:r>
          </w:p>
        </w:tc>
        <w:tc>
          <w:tcPr>
            <w:tcW w:w="1170" w:type="dxa"/>
            <w:tcBorders>
              <w:top w:val="nil"/>
              <w:left w:val="nil"/>
              <w:bottom w:val="single" w:sz="4" w:space="0" w:color="auto"/>
              <w:right w:val="single" w:sz="4" w:space="0" w:color="auto"/>
            </w:tcBorders>
            <w:shd w:val="clear" w:color="auto" w:fill="FFFFFF"/>
          </w:tcPr>
          <w:p w:rsidR="004C66D3" w:rsidRPr="001D20F6" w:rsidRDefault="004C66D3" w:rsidP="00E56978">
            <w:pPr>
              <w:jc w:val="center"/>
              <w:rPr>
                <w:color w:val="000000"/>
              </w:rPr>
            </w:pPr>
            <w:r>
              <w:rPr>
                <w:color w:val="000000"/>
              </w:rPr>
              <w:t>18,3</w:t>
            </w:r>
          </w:p>
        </w:tc>
        <w:tc>
          <w:tcPr>
            <w:tcW w:w="1169" w:type="dxa"/>
            <w:tcBorders>
              <w:top w:val="nil"/>
              <w:left w:val="nil"/>
              <w:bottom w:val="single" w:sz="4" w:space="0" w:color="auto"/>
              <w:right w:val="single" w:sz="8" w:space="0" w:color="auto"/>
            </w:tcBorders>
            <w:shd w:val="clear" w:color="auto" w:fill="auto"/>
          </w:tcPr>
          <w:p w:rsidR="004C66D3" w:rsidRPr="00E61A71" w:rsidRDefault="004C66D3" w:rsidP="00E56978">
            <w:pPr>
              <w:jc w:val="center"/>
              <w:rPr>
                <w:color w:val="000000"/>
              </w:rPr>
            </w:pPr>
            <w:r>
              <w:rPr>
                <w:color w:val="000000"/>
              </w:rPr>
              <w:t>792</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Pr="009875BD" w:rsidRDefault="004C66D3" w:rsidP="00E56978">
            <w:pPr>
              <w:jc w:val="right"/>
              <w:rPr>
                <w:color w:val="000000"/>
              </w:rPr>
            </w:pPr>
            <w:r>
              <w:rPr>
                <w:color w:val="000000"/>
              </w:rPr>
              <w:t>5</w:t>
            </w:r>
          </w:p>
        </w:tc>
        <w:tc>
          <w:tcPr>
            <w:tcW w:w="5015"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sidRPr="00306761">
              <w:rPr>
                <w:color w:val="000000"/>
              </w:rPr>
              <w:t>договор с РЗОК</w:t>
            </w:r>
          </w:p>
        </w:tc>
        <w:tc>
          <w:tcPr>
            <w:tcW w:w="1167"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465</w:t>
            </w:r>
          </w:p>
        </w:tc>
        <w:tc>
          <w:tcPr>
            <w:tcW w:w="1170" w:type="dxa"/>
            <w:tcBorders>
              <w:top w:val="nil"/>
              <w:left w:val="nil"/>
              <w:bottom w:val="single" w:sz="4" w:space="0" w:color="auto"/>
              <w:right w:val="single" w:sz="4" w:space="0" w:color="auto"/>
            </w:tcBorders>
            <w:shd w:val="clear" w:color="auto" w:fill="FFFFFF"/>
          </w:tcPr>
          <w:p w:rsidR="004C66D3" w:rsidRPr="001D20F6" w:rsidRDefault="004C66D3" w:rsidP="00E56978">
            <w:pPr>
              <w:rPr>
                <w:color w:val="000000"/>
              </w:rPr>
            </w:pPr>
            <w:r>
              <w:rPr>
                <w:color w:val="000000"/>
              </w:rPr>
              <w:t xml:space="preserve">     18,2</w:t>
            </w:r>
          </w:p>
        </w:tc>
        <w:tc>
          <w:tcPr>
            <w:tcW w:w="1169" w:type="dxa"/>
            <w:tcBorders>
              <w:top w:val="nil"/>
              <w:left w:val="nil"/>
              <w:bottom w:val="single" w:sz="4" w:space="0" w:color="auto"/>
              <w:right w:val="single" w:sz="8" w:space="0" w:color="auto"/>
            </w:tcBorders>
            <w:shd w:val="clear" w:color="auto" w:fill="auto"/>
          </w:tcPr>
          <w:p w:rsidR="004C66D3" w:rsidRPr="003B30EF" w:rsidRDefault="004C66D3" w:rsidP="00E56978">
            <w:pPr>
              <w:jc w:val="center"/>
              <w:rPr>
                <w:color w:val="000000"/>
              </w:rPr>
            </w:pPr>
            <w:r>
              <w:rPr>
                <w:color w:val="000000"/>
              </w:rPr>
              <w:t>787</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Pr="009875BD" w:rsidRDefault="004C66D3" w:rsidP="00E56978">
            <w:pPr>
              <w:jc w:val="right"/>
              <w:rPr>
                <w:color w:val="000000"/>
              </w:rPr>
            </w:pPr>
            <w:r>
              <w:rPr>
                <w:color w:val="000000"/>
              </w:rPr>
              <w:t>6</w:t>
            </w:r>
          </w:p>
        </w:tc>
        <w:tc>
          <w:tcPr>
            <w:tcW w:w="5015"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 xml:space="preserve">свободен прием </w:t>
            </w:r>
          </w:p>
        </w:tc>
        <w:tc>
          <w:tcPr>
            <w:tcW w:w="1167"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931</w:t>
            </w:r>
          </w:p>
        </w:tc>
        <w:tc>
          <w:tcPr>
            <w:tcW w:w="1170"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29,0</w:t>
            </w:r>
          </w:p>
        </w:tc>
        <w:tc>
          <w:tcPr>
            <w:tcW w:w="1169" w:type="dxa"/>
            <w:tcBorders>
              <w:top w:val="nil"/>
              <w:left w:val="nil"/>
              <w:bottom w:val="single" w:sz="4" w:space="0" w:color="auto"/>
              <w:right w:val="single" w:sz="8" w:space="0" w:color="auto"/>
            </w:tcBorders>
            <w:shd w:val="clear" w:color="auto" w:fill="auto"/>
          </w:tcPr>
          <w:p w:rsidR="004C66D3" w:rsidRPr="00E61A71" w:rsidRDefault="004C66D3" w:rsidP="00E56978">
            <w:pPr>
              <w:jc w:val="center"/>
              <w:rPr>
                <w:color w:val="000000"/>
              </w:rPr>
            </w:pPr>
            <w:r>
              <w:rPr>
                <w:color w:val="000000"/>
              </w:rPr>
              <w:t>1 254</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Pr="009875BD" w:rsidRDefault="004C66D3" w:rsidP="00E56978">
            <w:pPr>
              <w:jc w:val="right"/>
              <w:rPr>
                <w:color w:val="000000"/>
              </w:rPr>
            </w:pPr>
            <w:r>
              <w:rPr>
                <w:color w:val="000000"/>
              </w:rPr>
              <w:t>7</w:t>
            </w:r>
          </w:p>
        </w:tc>
        <w:tc>
          <w:tcPr>
            <w:tcW w:w="5015"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продукция от стола</w:t>
            </w:r>
          </w:p>
        </w:tc>
        <w:tc>
          <w:tcPr>
            <w:tcW w:w="1167"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321</w:t>
            </w:r>
          </w:p>
        </w:tc>
        <w:tc>
          <w:tcPr>
            <w:tcW w:w="1170" w:type="dxa"/>
            <w:tcBorders>
              <w:top w:val="nil"/>
              <w:left w:val="nil"/>
              <w:bottom w:val="single" w:sz="4" w:space="0" w:color="auto"/>
              <w:right w:val="single" w:sz="4" w:space="0" w:color="auto"/>
            </w:tcBorders>
            <w:shd w:val="clear" w:color="auto" w:fill="FFFFFF"/>
          </w:tcPr>
          <w:p w:rsidR="004C66D3" w:rsidRPr="001D20F6" w:rsidRDefault="004C66D3" w:rsidP="00E56978">
            <w:pPr>
              <w:jc w:val="center"/>
              <w:rPr>
                <w:color w:val="000000"/>
              </w:rPr>
            </w:pPr>
            <w:r>
              <w:rPr>
                <w:color w:val="000000"/>
              </w:rPr>
              <w:t>13,0</w:t>
            </w:r>
          </w:p>
        </w:tc>
        <w:tc>
          <w:tcPr>
            <w:tcW w:w="1169" w:type="dxa"/>
            <w:tcBorders>
              <w:top w:val="nil"/>
              <w:left w:val="nil"/>
              <w:bottom w:val="single" w:sz="4" w:space="0" w:color="auto"/>
              <w:right w:val="single" w:sz="8" w:space="0" w:color="auto"/>
            </w:tcBorders>
            <w:shd w:val="clear" w:color="auto" w:fill="auto"/>
          </w:tcPr>
          <w:p w:rsidR="004C66D3" w:rsidRPr="00E61A71" w:rsidRDefault="004C66D3" w:rsidP="00E56978">
            <w:pPr>
              <w:jc w:val="center"/>
              <w:rPr>
                <w:color w:val="000000"/>
              </w:rPr>
            </w:pPr>
            <w:r>
              <w:rPr>
                <w:color w:val="000000"/>
              </w:rPr>
              <w:t>563</w:t>
            </w:r>
          </w:p>
        </w:tc>
      </w:tr>
      <w:tr w:rsidR="004C66D3" w:rsidTr="00E56978">
        <w:trPr>
          <w:trHeight w:val="308"/>
        </w:trPr>
        <w:tc>
          <w:tcPr>
            <w:tcW w:w="434" w:type="dxa"/>
            <w:tcBorders>
              <w:top w:val="nil"/>
              <w:left w:val="single" w:sz="8" w:space="0" w:color="auto"/>
              <w:bottom w:val="single" w:sz="4" w:space="0" w:color="auto"/>
              <w:right w:val="single" w:sz="4" w:space="0" w:color="auto"/>
            </w:tcBorders>
            <w:shd w:val="clear" w:color="auto" w:fill="auto"/>
          </w:tcPr>
          <w:p w:rsidR="004C66D3" w:rsidRPr="009875BD" w:rsidRDefault="004C66D3" w:rsidP="00E56978">
            <w:pPr>
              <w:jc w:val="right"/>
              <w:rPr>
                <w:color w:val="000000"/>
              </w:rPr>
            </w:pPr>
            <w:r>
              <w:rPr>
                <w:color w:val="000000"/>
              </w:rPr>
              <w:t>8</w:t>
            </w:r>
          </w:p>
        </w:tc>
        <w:tc>
          <w:tcPr>
            <w:tcW w:w="5015" w:type="dxa"/>
            <w:tcBorders>
              <w:top w:val="nil"/>
              <w:left w:val="nil"/>
              <w:bottom w:val="single" w:sz="4" w:space="0" w:color="auto"/>
              <w:right w:val="single" w:sz="4" w:space="0" w:color="auto"/>
            </w:tcBorders>
            <w:shd w:val="clear" w:color="auto" w:fill="auto"/>
          </w:tcPr>
          <w:p w:rsidR="004C66D3" w:rsidRDefault="004C66D3" w:rsidP="00E56978">
            <w:pPr>
              <w:jc w:val="both"/>
              <w:rPr>
                <w:color w:val="000000"/>
              </w:rPr>
            </w:pPr>
            <w:r>
              <w:rPr>
                <w:color w:val="000000"/>
              </w:rPr>
              <w:t>стоки от кафе клуб</w:t>
            </w:r>
          </w:p>
        </w:tc>
        <w:tc>
          <w:tcPr>
            <w:tcW w:w="1167" w:type="dxa"/>
            <w:tcBorders>
              <w:top w:val="nil"/>
              <w:left w:val="nil"/>
              <w:bottom w:val="single" w:sz="4" w:space="0" w:color="auto"/>
              <w:right w:val="single" w:sz="4" w:space="0" w:color="auto"/>
            </w:tcBorders>
            <w:shd w:val="clear" w:color="auto" w:fill="FFFFFF"/>
          </w:tcPr>
          <w:p w:rsidR="004C66D3" w:rsidRPr="003B30EF" w:rsidRDefault="004C66D3" w:rsidP="00E56978">
            <w:pPr>
              <w:jc w:val="center"/>
              <w:rPr>
                <w:color w:val="000000"/>
              </w:rPr>
            </w:pPr>
            <w:r>
              <w:rPr>
                <w:color w:val="000000"/>
              </w:rPr>
              <w:t>147</w:t>
            </w:r>
          </w:p>
        </w:tc>
        <w:tc>
          <w:tcPr>
            <w:tcW w:w="1170" w:type="dxa"/>
            <w:tcBorders>
              <w:top w:val="nil"/>
              <w:left w:val="nil"/>
              <w:bottom w:val="single" w:sz="4" w:space="0" w:color="auto"/>
              <w:right w:val="single" w:sz="4" w:space="0" w:color="auto"/>
            </w:tcBorders>
            <w:shd w:val="clear" w:color="auto" w:fill="FFFFFF"/>
          </w:tcPr>
          <w:p w:rsidR="004C66D3" w:rsidRPr="00E76A20" w:rsidRDefault="004C66D3" w:rsidP="00E56978">
            <w:pPr>
              <w:jc w:val="center"/>
              <w:rPr>
                <w:color w:val="000000"/>
              </w:rPr>
            </w:pPr>
            <w:r>
              <w:rPr>
                <w:color w:val="000000"/>
              </w:rPr>
              <w:t>4,9</w:t>
            </w:r>
          </w:p>
        </w:tc>
        <w:tc>
          <w:tcPr>
            <w:tcW w:w="1169" w:type="dxa"/>
            <w:tcBorders>
              <w:top w:val="nil"/>
              <w:left w:val="nil"/>
              <w:bottom w:val="single" w:sz="4" w:space="0" w:color="auto"/>
              <w:right w:val="single" w:sz="8" w:space="0" w:color="auto"/>
            </w:tcBorders>
            <w:shd w:val="clear" w:color="auto" w:fill="auto"/>
          </w:tcPr>
          <w:p w:rsidR="004C66D3" w:rsidRPr="00E61A71" w:rsidRDefault="004C66D3" w:rsidP="00E56978">
            <w:pPr>
              <w:jc w:val="center"/>
              <w:rPr>
                <w:color w:val="000000"/>
              </w:rPr>
            </w:pPr>
            <w:r>
              <w:rPr>
                <w:color w:val="000000"/>
              </w:rPr>
              <w:t>213</w:t>
            </w:r>
          </w:p>
        </w:tc>
      </w:tr>
      <w:tr w:rsidR="004C66D3" w:rsidTr="00E56978">
        <w:trPr>
          <w:trHeight w:val="322"/>
        </w:trPr>
        <w:tc>
          <w:tcPr>
            <w:tcW w:w="434" w:type="dxa"/>
            <w:tcBorders>
              <w:top w:val="nil"/>
              <w:left w:val="single" w:sz="8" w:space="0" w:color="auto"/>
              <w:bottom w:val="nil"/>
              <w:right w:val="single" w:sz="4" w:space="0" w:color="auto"/>
            </w:tcBorders>
            <w:shd w:val="clear" w:color="auto" w:fill="auto"/>
          </w:tcPr>
          <w:p w:rsidR="004C66D3" w:rsidRPr="00E61A71" w:rsidRDefault="004C66D3" w:rsidP="00E56978">
            <w:pPr>
              <w:jc w:val="right"/>
              <w:rPr>
                <w:color w:val="000000"/>
              </w:rPr>
            </w:pPr>
            <w:r>
              <w:rPr>
                <w:color w:val="000000"/>
              </w:rPr>
              <w:t>9</w:t>
            </w:r>
          </w:p>
        </w:tc>
        <w:tc>
          <w:tcPr>
            <w:tcW w:w="5015" w:type="dxa"/>
            <w:tcBorders>
              <w:top w:val="nil"/>
              <w:left w:val="nil"/>
              <w:bottom w:val="nil"/>
              <w:right w:val="single" w:sz="4" w:space="0" w:color="auto"/>
            </w:tcBorders>
            <w:shd w:val="clear" w:color="auto" w:fill="auto"/>
          </w:tcPr>
          <w:p w:rsidR="004C66D3" w:rsidRDefault="004C66D3" w:rsidP="00E56978">
            <w:pPr>
              <w:jc w:val="both"/>
              <w:rPr>
                <w:color w:val="000000"/>
              </w:rPr>
            </w:pPr>
            <w:r>
              <w:rPr>
                <w:color w:val="000000"/>
              </w:rPr>
              <w:t xml:space="preserve">други </w:t>
            </w:r>
          </w:p>
        </w:tc>
        <w:tc>
          <w:tcPr>
            <w:tcW w:w="1167" w:type="dxa"/>
            <w:tcBorders>
              <w:top w:val="nil"/>
              <w:left w:val="nil"/>
              <w:bottom w:val="nil"/>
              <w:right w:val="single" w:sz="4" w:space="0" w:color="auto"/>
            </w:tcBorders>
            <w:shd w:val="clear" w:color="auto" w:fill="FFFFFF"/>
          </w:tcPr>
          <w:p w:rsidR="004C66D3" w:rsidRPr="003B30EF" w:rsidRDefault="004C66D3" w:rsidP="00E56978">
            <w:pPr>
              <w:jc w:val="center"/>
              <w:rPr>
                <w:color w:val="000000"/>
              </w:rPr>
            </w:pPr>
            <w:r>
              <w:rPr>
                <w:color w:val="000000"/>
              </w:rPr>
              <w:t>12</w:t>
            </w:r>
          </w:p>
        </w:tc>
        <w:tc>
          <w:tcPr>
            <w:tcW w:w="1170" w:type="dxa"/>
            <w:tcBorders>
              <w:top w:val="nil"/>
              <w:left w:val="nil"/>
              <w:bottom w:val="nil"/>
              <w:right w:val="single" w:sz="4" w:space="0" w:color="auto"/>
            </w:tcBorders>
            <w:shd w:val="clear" w:color="auto" w:fill="FFFFFF"/>
          </w:tcPr>
          <w:p w:rsidR="004C66D3" w:rsidRPr="001D20F6" w:rsidRDefault="004C66D3" w:rsidP="00E56978">
            <w:pPr>
              <w:jc w:val="center"/>
              <w:rPr>
                <w:color w:val="000000"/>
              </w:rPr>
            </w:pPr>
            <w:r>
              <w:rPr>
                <w:color w:val="000000"/>
              </w:rPr>
              <w:t>0,6</w:t>
            </w:r>
          </w:p>
        </w:tc>
        <w:tc>
          <w:tcPr>
            <w:tcW w:w="1169" w:type="dxa"/>
            <w:tcBorders>
              <w:top w:val="nil"/>
              <w:left w:val="nil"/>
              <w:bottom w:val="nil"/>
              <w:right w:val="single" w:sz="8" w:space="0" w:color="auto"/>
            </w:tcBorders>
            <w:shd w:val="clear" w:color="auto" w:fill="auto"/>
          </w:tcPr>
          <w:p w:rsidR="004C66D3" w:rsidRPr="00E61A71" w:rsidRDefault="004C66D3" w:rsidP="00E56978">
            <w:pPr>
              <w:jc w:val="center"/>
              <w:rPr>
                <w:color w:val="000000"/>
              </w:rPr>
            </w:pPr>
            <w:r>
              <w:rPr>
                <w:color w:val="000000"/>
              </w:rPr>
              <w:t>24</w:t>
            </w:r>
          </w:p>
        </w:tc>
      </w:tr>
      <w:tr w:rsidR="004C66D3" w:rsidTr="00E56978">
        <w:trPr>
          <w:trHeight w:val="322"/>
        </w:trPr>
        <w:tc>
          <w:tcPr>
            <w:tcW w:w="434" w:type="dxa"/>
            <w:tcBorders>
              <w:top w:val="nil"/>
              <w:left w:val="single" w:sz="8" w:space="0" w:color="auto"/>
              <w:bottom w:val="nil"/>
              <w:right w:val="single" w:sz="4" w:space="0" w:color="auto"/>
            </w:tcBorders>
            <w:shd w:val="clear" w:color="auto" w:fill="auto"/>
          </w:tcPr>
          <w:p w:rsidR="004C66D3" w:rsidRDefault="004C66D3" w:rsidP="00E56978">
            <w:pPr>
              <w:jc w:val="right"/>
              <w:rPr>
                <w:color w:val="000000"/>
              </w:rPr>
            </w:pPr>
            <w:r>
              <w:rPr>
                <w:color w:val="000000"/>
              </w:rPr>
              <w:t>10</w:t>
            </w:r>
          </w:p>
        </w:tc>
        <w:tc>
          <w:tcPr>
            <w:tcW w:w="5015" w:type="dxa"/>
            <w:tcBorders>
              <w:top w:val="nil"/>
              <w:left w:val="nil"/>
              <w:bottom w:val="nil"/>
              <w:right w:val="single" w:sz="4" w:space="0" w:color="auto"/>
            </w:tcBorders>
            <w:shd w:val="clear" w:color="auto" w:fill="auto"/>
          </w:tcPr>
          <w:p w:rsidR="004C66D3" w:rsidRPr="003B30EF" w:rsidRDefault="004C66D3" w:rsidP="00E56978">
            <w:pPr>
              <w:jc w:val="both"/>
              <w:rPr>
                <w:color w:val="000000"/>
              </w:rPr>
            </w:pPr>
            <w:r>
              <w:rPr>
                <w:color w:val="000000"/>
              </w:rPr>
              <w:t>приходи от МЗ за военнопострадали</w:t>
            </w:r>
          </w:p>
        </w:tc>
        <w:tc>
          <w:tcPr>
            <w:tcW w:w="1167" w:type="dxa"/>
            <w:tcBorders>
              <w:top w:val="nil"/>
              <w:left w:val="nil"/>
              <w:bottom w:val="nil"/>
              <w:right w:val="single" w:sz="4" w:space="0" w:color="auto"/>
            </w:tcBorders>
            <w:shd w:val="clear" w:color="auto" w:fill="FFFFFF"/>
          </w:tcPr>
          <w:p w:rsidR="004C66D3" w:rsidRPr="003B30EF" w:rsidRDefault="004C66D3" w:rsidP="00E56978">
            <w:pPr>
              <w:jc w:val="center"/>
              <w:rPr>
                <w:color w:val="000000"/>
              </w:rPr>
            </w:pPr>
            <w:r>
              <w:rPr>
                <w:color w:val="000000"/>
              </w:rPr>
              <w:t>0</w:t>
            </w:r>
          </w:p>
        </w:tc>
        <w:tc>
          <w:tcPr>
            <w:tcW w:w="1170" w:type="dxa"/>
            <w:tcBorders>
              <w:top w:val="nil"/>
              <w:left w:val="nil"/>
              <w:bottom w:val="nil"/>
              <w:right w:val="single" w:sz="4" w:space="0" w:color="auto"/>
            </w:tcBorders>
            <w:shd w:val="clear" w:color="auto" w:fill="FFFFFF"/>
          </w:tcPr>
          <w:p w:rsidR="004C66D3" w:rsidRDefault="004C66D3" w:rsidP="00E56978">
            <w:pPr>
              <w:jc w:val="center"/>
              <w:rPr>
                <w:color w:val="000000"/>
              </w:rPr>
            </w:pPr>
            <w:r>
              <w:rPr>
                <w:color w:val="000000"/>
              </w:rPr>
              <w:t>0,8</w:t>
            </w:r>
          </w:p>
        </w:tc>
        <w:tc>
          <w:tcPr>
            <w:tcW w:w="1169" w:type="dxa"/>
            <w:tcBorders>
              <w:top w:val="nil"/>
              <w:left w:val="nil"/>
              <w:bottom w:val="nil"/>
              <w:right w:val="single" w:sz="8" w:space="0" w:color="auto"/>
            </w:tcBorders>
            <w:shd w:val="clear" w:color="auto" w:fill="auto"/>
          </w:tcPr>
          <w:p w:rsidR="004C66D3" w:rsidRDefault="004C66D3" w:rsidP="00E56978">
            <w:pPr>
              <w:jc w:val="center"/>
              <w:rPr>
                <w:color w:val="000000"/>
              </w:rPr>
            </w:pPr>
            <w:r>
              <w:rPr>
                <w:color w:val="000000"/>
              </w:rPr>
              <w:t>34</w:t>
            </w:r>
          </w:p>
        </w:tc>
      </w:tr>
      <w:tr w:rsidR="004C66D3" w:rsidTr="00E56978">
        <w:trPr>
          <w:trHeight w:val="322"/>
        </w:trPr>
        <w:tc>
          <w:tcPr>
            <w:tcW w:w="434" w:type="dxa"/>
            <w:tcBorders>
              <w:top w:val="single" w:sz="8" w:space="0" w:color="auto"/>
              <w:left w:val="single" w:sz="8" w:space="0" w:color="auto"/>
              <w:bottom w:val="single" w:sz="8" w:space="0" w:color="auto"/>
              <w:right w:val="single" w:sz="4" w:space="0" w:color="auto"/>
            </w:tcBorders>
            <w:shd w:val="clear" w:color="auto" w:fill="33CCCC"/>
            <w:vAlign w:val="bottom"/>
          </w:tcPr>
          <w:p w:rsidR="004C66D3" w:rsidRDefault="004C66D3" w:rsidP="00E56978">
            <w:pPr>
              <w:jc w:val="right"/>
              <w:rPr>
                <w:b/>
                <w:bCs/>
                <w:color w:val="000000"/>
              </w:rPr>
            </w:pPr>
            <w:r>
              <w:rPr>
                <w:b/>
                <w:bCs/>
                <w:color w:val="000000"/>
              </w:rPr>
              <w:t> </w:t>
            </w:r>
          </w:p>
        </w:tc>
        <w:tc>
          <w:tcPr>
            <w:tcW w:w="5015" w:type="dxa"/>
            <w:tcBorders>
              <w:top w:val="single" w:sz="8" w:space="0" w:color="auto"/>
              <w:left w:val="nil"/>
              <w:bottom w:val="single" w:sz="8" w:space="0" w:color="auto"/>
              <w:right w:val="single" w:sz="4" w:space="0" w:color="auto"/>
            </w:tcBorders>
            <w:shd w:val="clear" w:color="auto" w:fill="33CCCC"/>
            <w:vAlign w:val="bottom"/>
          </w:tcPr>
          <w:p w:rsidR="004C66D3" w:rsidRPr="008C1F14" w:rsidRDefault="004C66D3" w:rsidP="00E56978">
            <w:pPr>
              <w:jc w:val="center"/>
              <w:rPr>
                <w:b/>
                <w:bCs/>
                <w:color w:val="000000"/>
              </w:rPr>
            </w:pPr>
            <w:r w:rsidRPr="008C1F14">
              <w:rPr>
                <w:b/>
                <w:bCs/>
                <w:color w:val="000000"/>
              </w:rPr>
              <w:t>Общо:</w:t>
            </w:r>
          </w:p>
        </w:tc>
        <w:tc>
          <w:tcPr>
            <w:tcW w:w="1167" w:type="dxa"/>
            <w:tcBorders>
              <w:top w:val="single" w:sz="8" w:space="0" w:color="auto"/>
              <w:left w:val="nil"/>
              <w:bottom w:val="single" w:sz="8" w:space="0" w:color="auto"/>
              <w:right w:val="single" w:sz="4" w:space="0" w:color="auto"/>
            </w:tcBorders>
            <w:shd w:val="clear" w:color="auto" w:fill="33CCCC"/>
            <w:vAlign w:val="bottom"/>
          </w:tcPr>
          <w:p w:rsidR="004C66D3" w:rsidRPr="003B30EF" w:rsidRDefault="004C66D3" w:rsidP="00E56978">
            <w:pPr>
              <w:jc w:val="center"/>
              <w:rPr>
                <w:b/>
                <w:bCs/>
                <w:color w:val="000000"/>
              </w:rPr>
            </w:pPr>
            <w:r>
              <w:rPr>
                <w:b/>
                <w:bCs/>
                <w:color w:val="000000"/>
              </w:rPr>
              <w:t>3 149</w:t>
            </w:r>
          </w:p>
        </w:tc>
        <w:tc>
          <w:tcPr>
            <w:tcW w:w="1170" w:type="dxa"/>
            <w:tcBorders>
              <w:top w:val="single" w:sz="8" w:space="0" w:color="auto"/>
              <w:left w:val="nil"/>
              <w:bottom w:val="single" w:sz="8" w:space="0" w:color="auto"/>
              <w:right w:val="single" w:sz="4" w:space="0" w:color="auto"/>
            </w:tcBorders>
            <w:shd w:val="clear" w:color="auto" w:fill="33CCCC"/>
            <w:vAlign w:val="bottom"/>
          </w:tcPr>
          <w:p w:rsidR="004C66D3" w:rsidRPr="00EB2BF0" w:rsidRDefault="004C66D3" w:rsidP="00E56978">
            <w:pPr>
              <w:jc w:val="center"/>
              <w:rPr>
                <w:b/>
                <w:bCs/>
                <w:color w:val="000000"/>
              </w:rPr>
            </w:pPr>
            <w:r>
              <w:rPr>
                <w:b/>
                <w:bCs/>
                <w:color w:val="000000"/>
              </w:rPr>
              <w:t>100</w:t>
            </w:r>
          </w:p>
        </w:tc>
        <w:tc>
          <w:tcPr>
            <w:tcW w:w="1169" w:type="dxa"/>
            <w:tcBorders>
              <w:top w:val="single" w:sz="8" w:space="0" w:color="auto"/>
              <w:left w:val="nil"/>
              <w:bottom w:val="single" w:sz="8" w:space="0" w:color="auto"/>
              <w:right w:val="single" w:sz="8" w:space="0" w:color="auto"/>
            </w:tcBorders>
            <w:shd w:val="clear" w:color="auto" w:fill="33CCCC"/>
            <w:vAlign w:val="bottom"/>
          </w:tcPr>
          <w:p w:rsidR="004C66D3" w:rsidRPr="003B30EF" w:rsidRDefault="004C66D3" w:rsidP="00E56978">
            <w:pPr>
              <w:jc w:val="center"/>
              <w:rPr>
                <w:b/>
                <w:bCs/>
                <w:color w:val="000000"/>
              </w:rPr>
            </w:pPr>
            <w:r>
              <w:rPr>
                <w:b/>
                <w:bCs/>
                <w:color w:val="000000"/>
              </w:rPr>
              <w:t>4 324</w:t>
            </w:r>
          </w:p>
        </w:tc>
      </w:tr>
    </w:tbl>
    <w:p w:rsidR="004C66D3" w:rsidRPr="005F573C" w:rsidRDefault="004C66D3" w:rsidP="004C66D3">
      <w:pPr>
        <w:tabs>
          <w:tab w:val="num" w:pos="0"/>
          <w:tab w:val="left" w:pos="993"/>
        </w:tabs>
        <w:ind w:firstLine="567"/>
        <w:jc w:val="both"/>
      </w:pPr>
      <w:r w:rsidRPr="005F573C">
        <w:lastRenderedPageBreak/>
        <w:t>Болницата   започна работа от началото на годината с пациенти и приходите се увеличиха</w:t>
      </w:r>
      <w:r w:rsidR="00D96984">
        <w:t xml:space="preserve"> сериозно</w:t>
      </w:r>
      <w:r w:rsidRPr="005F573C">
        <w:t>,</w:t>
      </w:r>
      <w:r w:rsidR="00D96984">
        <w:t xml:space="preserve"> поради завишен интерес от пациентите , увеличен лимит от РЗОК и работа по програмата на НОИ</w:t>
      </w:r>
      <w:r w:rsidRPr="005F573C">
        <w:t>.</w:t>
      </w:r>
    </w:p>
    <w:p w:rsidR="004C66D3" w:rsidRPr="005F573C" w:rsidRDefault="004C66D3" w:rsidP="004C66D3">
      <w:pPr>
        <w:tabs>
          <w:tab w:val="num" w:pos="0"/>
          <w:tab w:val="left" w:pos="993"/>
        </w:tabs>
        <w:jc w:val="both"/>
      </w:pPr>
    </w:p>
    <w:p w:rsidR="004C66D3" w:rsidRPr="005F573C" w:rsidRDefault="004C66D3" w:rsidP="004C66D3">
      <w:pPr>
        <w:numPr>
          <w:ilvl w:val="0"/>
          <w:numId w:val="28"/>
        </w:numPr>
        <w:tabs>
          <w:tab w:val="left" w:pos="993"/>
        </w:tabs>
        <w:jc w:val="both"/>
        <w:rPr>
          <w:b/>
          <w:u w:val="single"/>
        </w:rPr>
      </w:pPr>
      <w:r w:rsidRPr="005F573C">
        <w:rPr>
          <w:b/>
          <w:u w:val="single"/>
        </w:rPr>
        <w:t>Разходи в бюджета</w:t>
      </w:r>
    </w:p>
    <w:tbl>
      <w:tblPr>
        <w:tblW w:w="9508" w:type="dxa"/>
        <w:jc w:val="center"/>
        <w:tblCellMar>
          <w:left w:w="70" w:type="dxa"/>
          <w:right w:w="70" w:type="dxa"/>
        </w:tblCellMar>
        <w:tblLook w:val="0000" w:firstRow="0" w:lastRow="0" w:firstColumn="0" w:lastColumn="0" w:noHBand="0" w:noVBand="0"/>
      </w:tblPr>
      <w:tblGrid>
        <w:gridCol w:w="457"/>
        <w:gridCol w:w="5327"/>
        <w:gridCol w:w="1240"/>
        <w:gridCol w:w="1243"/>
        <w:gridCol w:w="1241"/>
      </w:tblGrid>
      <w:tr w:rsidR="004C66D3" w:rsidTr="00E1010E">
        <w:trPr>
          <w:trHeight w:val="286"/>
          <w:jc w:val="center"/>
        </w:trPr>
        <w:tc>
          <w:tcPr>
            <w:tcW w:w="457"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r>
              <w:rPr>
                <w:b/>
                <w:color w:val="3366FF"/>
              </w:rPr>
              <w:t xml:space="preserve">     </w:t>
            </w:r>
          </w:p>
        </w:tc>
        <w:tc>
          <w:tcPr>
            <w:tcW w:w="5327" w:type="dxa"/>
            <w:tcBorders>
              <w:top w:val="nil"/>
              <w:left w:val="nil"/>
              <w:bottom w:val="nil"/>
              <w:right w:val="nil"/>
            </w:tcBorders>
            <w:shd w:val="clear" w:color="auto" w:fill="auto"/>
            <w:vAlign w:val="bottom"/>
          </w:tcPr>
          <w:p w:rsidR="004C66D3" w:rsidRPr="00A8395D" w:rsidRDefault="00A8395D" w:rsidP="00E56978">
            <w:pPr>
              <w:rPr>
                <w:rFonts w:ascii="Calibri" w:hAnsi="Calibri"/>
                <w:color w:val="000000"/>
                <w:sz w:val="20"/>
                <w:szCs w:val="20"/>
              </w:rPr>
            </w:pPr>
            <w:r w:rsidRPr="00A8395D">
              <w:rPr>
                <w:b/>
                <w:sz w:val="20"/>
                <w:szCs w:val="20"/>
              </w:rPr>
              <w:t>Таблица 14</w:t>
            </w:r>
          </w:p>
        </w:tc>
        <w:tc>
          <w:tcPr>
            <w:tcW w:w="1240"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243" w:type="dxa"/>
            <w:tcBorders>
              <w:top w:val="nil"/>
              <w:left w:val="nil"/>
              <w:bottom w:val="nil"/>
              <w:right w:val="nil"/>
            </w:tcBorders>
            <w:shd w:val="clear" w:color="auto" w:fill="auto"/>
            <w:vAlign w:val="bottom"/>
          </w:tcPr>
          <w:p w:rsidR="004C66D3" w:rsidRDefault="004C66D3" w:rsidP="00E56978">
            <w:pPr>
              <w:rPr>
                <w:rFonts w:ascii="Calibri" w:hAnsi="Calibri"/>
                <w:color w:val="000000"/>
              </w:rPr>
            </w:pPr>
          </w:p>
        </w:tc>
        <w:tc>
          <w:tcPr>
            <w:tcW w:w="1241" w:type="dxa"/>
            <w:tcBorders>
              <w:top w:val="nil"/>
              <w:left w:val="nil"/>
              <w:bottom w:val="nil"/>
              <w:right w:val="nil"/>
            </w:tcBorders>
            <w:shd w:val="clear" w:color="auto" w:fill="auto"/>
            <w:vAlign w:val="bottom"/>
          </w:tcPr>
          <w:p w:rsidR="004C66D3" w:rsidRPr="00A8395D" w:rsidRDefault="00A8395D" w:rsidP="00E56978">
            <w:pPr>
              <w:rPr>
                <w:color w:val="000000"/>
                <w:sz w:val="20"/>
                <w:szCs w:val="20"/>
              </w:rPr>
            </w:pPr>
            <w:r w:rsidRPr="00A8395D">
              <w:rPr>
                <w:color w:val="000000"/>
                <w:sz w:val="20"/>
                <w:szCs w:val="20"/>
              </w:rPr>
              <w:t>(в хил. лв.)</w:t>
            </w:r>
          </w:p>
        </w:tc>
      </w:tr>
      <w:tr w:rsidR="004C66D3" w:rsidTr="00E1010E">
        <w:trPr>
          <w:trHeight w:val="1020"/>
          <w:jc w:val="center"/>
        </w:trPr>
        <w:tc>
          <w:tcPr>
            <w:tcW w:w="457" w:type="dxa"/>
            <w:tcBorders>
              <w:top w:val="single" w:sz="8" w:space="0" w:color="auto"/>
              <w:left w:val="single" w:sz="8" w:space="0" w:color="auto"/>
              <w:bottom w:val="single" w:sz="8" w:space="0" w:color="auto"/>
              <w:right w:val="single" w:sz="4" w:space="0" w:color="auto"/>
            </w:tcBorders>
            <w:shd w:val="clear" w:color="auto" w:fill="33CCCC"/>
            <w:vAlign w:val="center"/>
          </w:tcPr>
          <w:p w:rsidR="004C66D3" w:rsidRDefault="004C66D3" w:rsidP="00E56978">
            <w:pPr>
              <w:jc w:val="center"/>
              <w:rPr>
                <w:b/>
                <w:bCs/>
                <w:color w:val="000000"/>
              </w:rPr>
            </w:pPr>
            <w:proofErr w:type="spellStart"/>
            <w:r>
              <w:rPr>
                <w:b/>
                <w:bCs/>
                <w:color w:val="000000"/>
              </w:rPr>
              <w:t>No</w:t>
            </w:r>
            <w:proofErr w:type="spellEnd"/>
          </w:p>
        </w:tc>
        <w:tc>
          <w:tcPr>
            <w:tcW w:w="5327" w:type="dxa"/>
            <w:tcBorders>
              <w:top w:val="single" w:sz="8" w:space="0" w:color="auto"/>
              <w:left w:val="nil"/>
              <w:bottom w:val="single" w:sz="8" w:space="0" w:color="auto"/>
              <w:right w:val="single" w:sz="4" w:space="0" w:color="auto"/>
            </w:tcBorders>
            <w:shd w:val="clear" w:color="auto" w:fill="33CCCC"/>
            <w:vAlign w:val="center"/>
          </w:tcPr>
          <w:p w:rsidR="004C66D3" w:rsidRPr="00446A89" w:rsidRDefault="004C66D3" w:rsidP="00E56978">
            <w:pPr>
              <w:jc w:val="center"/>
              <w:rPr>
                <w:b/>
                <w:bCs/>
                <w:color w:val="000000"/>
              </w:rPr>
            </w:pPr>
            <w:r>
              <w:rPr>
                <w:b/>
                <w:bCs/>
                <w:color w:val="000000"/>
              </w:rPr>
              <w:t>РАЗХОДИ</w:t>
            </w:r>
          </w:p>
        </w:tc>
        <w:tc>
          <w:tcPr>
            <w:tcW w:w="1240"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 xml:space="preserve"> 2021г.</w:t>
            </w:r>
          </w:p>
        </w:tc>
        <w:tc>
          <w:tcPr>
            <w:tcW w:w="1243" w:type="dxa"/>
            <w:tcBorders>
              <w:top w:val="single" w:sz="8" w:space="0" w:color="auto"/>
              <w:left w:val="nil"/>
              <w:bottom w:val="single" w:sz="8" w:space="0" w:color="auto"/>
              <w:right w:val="single" w:sz="4" w:space="0" w:color="auto"/>
            </w:tcBorders>
            <w:shd w:val="clear" w:color="auto" w:fill="33CCCC"/>
            <w:vAlign w:val="center"/>
          </w:tcPr>
          <w:p w:rsidR="004C66D3" w:rsidRDefault="004C66D3" w:rsidP="00E56978">
            <w:pPr>
              <w:jc w:val="center"/>
              <w:rPr>
                <w:b/>
                <w:bCs/>
                <w:color w:val="000000"/>
              </w:rPr>
            </w:pPr>
            <w:r>
              <w:rPr>
                <w:b/>
                <w:bCs/>
                <w:color w:val="000000"/>
              </w:rPr>
              <w:t>%</w:t>
            </w:r>
          </w:p>
        </w:tc>
        <w:tc>
          <w:tcPr>
            <w:tcW w:w="1241" w:type="dxa"/>
            <w:tcBorders>
              <w:top w:val="single" w:sz="8" w:space="0" w:color="auto"/>
              <w:left w:val="nil"/>
              <w:bottom w:val="single" w:sz="8" w:space="0" w:color="auto"/>
              <w:right w:val="single" w:sz="8" w:space="0" w:color="auto"/>
            </w:tcBorders>
            <w:shd w:val="clear" w:color="auto" w:fill="33CCCC"/>
            <w:vAlign w:val="center"/>
          </w:tcPr>
          <w:p w:rsidR="004C66D3" w:rsidRDefault="004C66D3" w:rsidP="00E56978">
            <w:pPr>
              <w:jc w:val="center"/>
              <w:rPr>
                <w:b/>
                <w:bCs/>
                <w:color w:val="000000"/>
              </w:rPr>
            </w:pPr>
            <w:r>
              <w:rPr>
                <w:b/>
                <w:bCs/>
                <w:color w:val="000000"/>
              </w:rPr>
              <w:t xml:space="preserve"> 2022г.</w:t>
            </w:r>
          </w:p>
        </w:tc>
      </w:tr>
      <w:tr w:rsidR="004C66D3" w:rsidTr="00E1010E">
        <w:trPr>
          <w:trHeight w:val="286"/>
          <w:jc w:val="center"/>
        </w:trPr>
        <w:tc>
          <w:tcPr>
            <w:tcW w:w="457"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1</w:t>
            </w:r>
          </w:p>
        </w:tc>
        <w:tc>
          <w:tcPr>
            <w:tcW w:w="5327"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Разходи за материали</w:t>
            </w:r>
          </w:p>
        </w:tc>
        <w:tc>
          <w:tcPr>
            <w:tcW w:w="1240" w:type="dxa"/>
            <w:tcBorders>
              <w:top w:val="nil"/>
              <w:left w:val="nil"/>
              <w:bottom w:val="single" w:sz="4" w:space="0" w:color="auto"/>
              <w:right w:val="single" w:sz="4" w:space="0" w:color="auto"/>
            </w:tcBorders>
            <w:shd w:val="clear" w:color="auto" w:fill="auto"/>
          </w:tcPr>
          <w:p w:rsidR="004C66D3" w:rsidRPr="002F1FC9" w:rsidRDefault="004C66D3" w:rsidP="00E56978">
            <w:pPr>
              <w:jc w:val="center"/>
              <w:rPr>
                <w:color w:val="000000"/>
              </w:rPr>
            </w:pPr>
            <w:r>
              <w:rPr>
                <w:color w:val="000000"/>
              </w:rPr>
              <w:t>346</w:t>
            </w:r>
          </w:p>
        </w:tc>
        <w:tc>
          <w:tcPr>
            <w:tcW w:w="1243"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11,2</w:t>
            </w:r>
          </w:p>
        </w:tc>
        <w:tc>
          <w:tcPr>
            <w:tcW w:w="1241" w:type="dxa"/>
            <w:tcBorders>
              <w:top w:val="nil"/>
              <w:left w:val="nil"/>
              <w:bottom w:val="single" w:sz="4" w:space="0" w:color="auto"/>
              <w:right w:val="single" w:sz="8" w:space="0" w:color="auto"/>
            </w:tcBorders>
            <w:shd w:val="clear" w:color="auto" w:fill="auto"/>
          </w:tcPr>
          <w:p w:rsidR="004C66D3" w:rsidRPr="00634C24" w:rsidRDefault="004C66D3" w:rsidP="00E56978">
            <w:pPr>
              <w:jc w:val="center"/>
              <w:rPr>
                <w:color w:val="000000"/>
              </w:rPr>
            </w:pPr>
            <w:r>
              <w:rPr>
                <w:color w:val="000000"/>
              </w:rPr>
              <w:t>994</w:t>
            </w:r>
          </w:p>
        </w:tc>
      </w:tr>
      <w:tr w:rsidR="004C66D3" w:rsidTr="00E1010E">
        <w:trPr>
          <w:trHeight w:val="286"/>
          <w:jc w:val="center"/>
        </w:trPr>
        <w:tc>
          <w:tcPr>
            <w:tcW w:w="457" w:type="dxa"/>
            <w:tcBorders>
              <w:top w:val="nil"/>
              <w:left w:val="single" w:sz="8" w:space="0" w:color="auto"/>
              <w:bottom w:val="single" w:sz="4" w:space="0" w:color="auto"/>
              <w:right w:val="single" w:sz="4" w:space="0" w:color="auto"/>
            </w:tcBorders>
            <w:shd w:val="clear" w:color="auto" w:fill="auto"/>
          </w:tcPr>
          <w:p w:rsidR="004C66D3" w:rsidRDefault="004C66D3" w:rsidP="00E56978">
            <w:pPr>
              <w:jc w:val="right"/>
              <w:rPr>
                <w:color w:val="000000"/>
              </w:rPr>
            </w:pPr>
            <w:r>
              <w:rPr>
                <w:color w:val="000000"/>
              </w:rPr>
              <w:t>2</w:t>
            </w:r>
          </w:p>
        </w:tc>
        <w:tc>
          <w:tcPr>
            <w:tcW w:w="5327"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Разходи за външни услуги</w:t>
            </w:r>
          </w:p>
        </w:tc>
        <w:tc>
          <w:tcPr>
            <w:tcW w:w="1240" w:type="dxa"/>
            <w:tcBorders>
              <w:top w:val="nil"/>
              <w:left w:val="nil"/>
              <w:bottom w:val="single" w:sz="4" w:space="0" w:color="auto"/>
              <w:right w:val="single" w:sz="4" w:space="0" w:color="auto"/>
            </w:tcBorders>
            <w:shd w:val="clear" w:color="auto" w:fill="auto"/>
          </w:tcPr>
          <w:p w:rsidR="004C66D3" w:rsidRPr="002F1FC9" w:rsidRDefault="004C66D3" w:rsidP="00E56978">
            <w:pPr>
              <w:jc w:val="center"/>
              <w:rPr>
                <w:color w:val="000000"/>
              </w:rPr>
            </w:pPr>
            <w:r>
              <w:rPr>
                <w:color w:val="000000"/>
              </w:rPr>
              <w:t>130</w:t>
            </w:r>
          </w:p>
        </w:tc>
        <w:tc>
          <w:tcPr>
            <w:tcW w:w="1243" w:type="dxa"/>
            <w:tcBorders>
              <w:top w:val="nil"/>
              <w:left w:val="nil"/>
              <w:bottom w:val="single" w:sz="4" w:space="0" w:color="auto"/>
              <w:right w:val="single" w:sz="4" w:space="0" w:color="auto"/>
            </w:tcBorders>
            <w:shd w:val="clear" w:color="auto" w:fill="auto"/>
          </w:tcPr>
          <w:p w:rsidR="004C66D3" w:rsidRPr="007478D7" w:rsidRDefault="004C66D3" w:rsidP="00E56978">
            <w:pPr>
              <w:jc w:val="center"/>
              <w:rPr>
                <w:color w:val="000000"/>
              </w:rPr>
            </w:pPr>
            <w:r>
              <w:rPr>
                <w:color w:val="000000"/>
              </w:rPr>
              <w:t>4,2</w:t>
            </w:r>
          </w:p>
        </w:tc>
        <w:tc>
          <w:tcPr>
            <w:tcW w:w="1241" w:type="dxa"/>
            <w:tcBorders>
              <w:top w:val="nil"/>
              <w:left w:val="nil"/>
              <w:bottom w:val="single" w:sz="4" w:space="0" w:color="auto"/>
              <w:right w:val="single" w:sz="8" w:space="0" w:color="auto"/>
            </w:tcBorders>
            <w:shd w:val="clear" w:color="auto" w:fill="auto"/>
          </w:tcPr>
          <w:p w:rsidR="004C66D3" w:rsidRPr="00634C24" w:rsidRDefault="004C66D3" w:rsidP="00E56978">
            <w:pPr>
              <w:jc w:val="center"/>
              <w:rPr>
                <w:color w:val="000000"/>
              </w:rPr>
            </w:pPr>
            <w:r>
              <w:rPr>
                <w:color w:val="000000"/>
              </w:rPr>
              <w:t>227</w:t>
            </w:r>
          </w:p>
        </w:tc>
      </w:tr>
      <w:tr w:rsidR="004C66D3" w:rsidTr="00E1010E">
        <w:trPr>
          <w:trHeight w:val="286"/>
          <w:jc w:val="center"/>
        </w:trPr>
        <w:tc>
          <w:tcPr>
            <w:tcW w:w="45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3</w:t>
            </w:r>
          </w:p>
        </w:tc>
        <w:tc>
          <w:tcPr>
            <w:tcW w:w="5327"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Разходи за възнаграждения и осигуровки</w:t>
            </w:r>
          </w:p>
        </w:tc>
        <w:tc>
          <w:tcPr>
            <w:tcW w:w="1240" w:type="dxa"/>
            <w:tcBorders>
              <w:top w:val="nil"/>
              <w:left w:val="nil"/>
              <w:bottom w:val="single" w:sz="4" w:space="0" w:color="auto"/>
              <w:right w:val="single" w:sz="4" w:space="0" w:color="auto"/>
            </w:tcBorders>
            <w:shd w:val="clear" w:color="auto" w:fill="auto"/>
          </w:tcPr>
          <w:p w:rsidR="004C66D3" w:rsidRPr="002F1FC9" w:rsidRDefault="004C66D3" w:rsidP="00E56978">
            <w:pPr>
              <w:jc w:val="center"/>
            </w:pPr>
            <w:r>
              <w:t>1 639</w:t>
            </w:r>
          </w:p>
        </w:tc>
        <w:tc>
          <w:tcPr>
            <w:tcW w:w="1243" w:type="dxa"/>
            <w:tcBorders>
              <w:top w:val="nil"/>
              <w:left w:val="nil"/>
              <w:bottom w:val="single" w:sz="4" w:space="0" w:color="auto"/>
              <w:right w:val="single" w:sz="4" w:space="0" w:color="auto"/>
            </w:tcBorders>
            <w:shd w:val="clear" w:color="auto" w:fill="auto"/>
          </w:tcPr>
          <w:p w:rsidR="004C66D3" w:rsidRPr="009763EA" w:rsidRDefault="004C66D3" w:rsidP="00E56978">
            <w:pPr>
              <w:jc w:val="center"/>
              <w:rPr>
                <w:color w:val="000000"/>
              </w:rPr>
            </w:pPr>
            <w:r>
              <w:rPr>
                <w:color w:val="000000"/>
              </w:rPr>
              <w:t>52,9</w:t>
            </w:r>
          </w:p>
        </w:tc>
        <w:tc>
          <w:tcPr>
            <w:tcW w:w="1241" w:type="dxa"/>
            <w:tcBorders>
              <w:top w:val="nil"/>
              <w:left w:val="nil"/>
              <w:bottom w:val="single" w:sz="4" w:space="0" w:color="auto"/>
              <w:right w:val="single" w:sz="8" w:space="0" w:color="auto"/>
            </w:tcBorders>
            <w:shd w:val="clear" w:color="auto" w:fill="auto"/>
          </w:tcPr>
          <w:p w:rsidR="004C66D3" w:rsidRPr="00634C24" w:rsidRDefault="004C66D3" w:rsidP="00E56978">
            <w:pPr>
              <w:jc w:val="center"/>
              <w:rPr>
                <w:color w:val="000000"/>
              </w:rPr>
            </w:pPr>
            <w:r>
              <w:rPr>
                <w:color w:val="000000"/>
              </w:rPr>
              <w:t>2028</w:t>
            </w:r>
          </w:p>
        </w:tc>
      </w:tr>
      <w:tr w:rsidR="004C66D3" w:rsidTr="00E1010E">
        <w:trPr>
          <w:trHeight w:val="286"/>
          <w:jc w:val="center"/>
        </w:trPr>
        <w:tc>
          <w:tcPr>
            <w:tcW w:w="45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4</w:t>
            </w:r>
          </w:p>
        </w:tc>
        <w:tc>
          <w:tcPr>
            <w:tcW w:w="5327" w:type="dxa"/>
            <w:tcBorders>
              <w:top w:val="nil"/>
              <w:left w:val="nil"/>
              <w:bottom w:val="single" w:sz="4" w:space="0" w:color="auto"/>
              <w:right w:val="single" w:sz="4" w:space="0" w:color="auto"/>
            </w:tcBorders>
            <w:shd w:val="clear" w:color="auto" w:fill="auto"/>
            <w:noWrap/>
            <w:vAlign w:val="bottom"/>
          </w:tcPr>
          <w:p w:rsidR="004C66D3" w:rsidRPr="00306761" w:rsidRDefault="004C66D3" w:rsidP="00E56978">
            <w:pPr>
              <w:rPr>
                <w:color w:val="000000"/>
              </w:rPr>
            </w:pPr>
            <w:r>
              <w:rPr>
                <w:color w:val="000000"/>
              </w:rPr>
              <w:t>Разходи за амортизации</w:t>
            </w:r>
          </w:p>
        </w:tc>
        <w:tc>
          <w:tcPr>
            <w:tcW w:w="1240" w:type="dxa"/>
            <w:tcBorders>
              <w:top w:val="nil"/>
              <w:left w:val="nil"/>
              <w:bottom w:val="single" w:sz="4" w:space="0" w:color="auto"/>
              <w:right w:val="single" w:sz="4" w:space="0" w:color="auto"/>
            </w:tcBorders>
            <w:shd w:val="clear" w:color="auto" w:fill="auto"/>
          </w:tcPr>
          <w:p w:rsidR="004C66D3" w:rsidRPr="002F1FC9" w:rsidRDefault="004C66D3" w:rsidP="00E56978">
            <w:pPr>
              <w:jc w:val="center"/>
            </w:pPr>
            <w:r>
              <w:t>430</w:t>
            </w:r>
          </w:p>
        </w:tc>
        <w:tc>
          <w:tcPr>
            <w:tcW w:w="1243" w:type="dxa"/>
            <w:tcBorders>
              <w:top w:val="nil"/>
              <w:left w:val="nil"/>
              <w:bottom w:val="single" w:sz="4" w:space="0" w:color="auto"/>
              <w:right w:val="single" w:sz="4" w:space="0" w:color="auto"/>
            </w:tcBorders>
            <w:shd w:val="clear" w:color="auto" w:fill="auto"/>
          </w:tcPr>
          <w:p w:rsidR="004C66D3" w:rsidRPr="007478D7" w:rsidRDefault="004C66D3" w:rsidP="00E56978">
            <w:pPr>
              <w:jc w:val="center"/>
              <w:rPr>
                <w:color w:val="000000"/>
              </w:rPr>
            </w:pPr>
            <w:r>
              <w:rPr>
                <w:color w:val="000000"/>
              </w:rPr>
              <w:t>13,9</w:t>
            </w:r>
          </w:p>
        </w:tc>
        <w:tc>
          <w:tcPr>
            <w:tcW w:w="1241" w:type="dxa"/>
            <w:tcBorders>
              <w:top w:val="nil"/>
              <w:left w:val="nil"/>
              <w:bottom w:val="single" w:sz="4" w:space="0" w:color="auto"/>
              <w:right w:val="single" w:sz="8" w:space="0" w:color="auto"/>
            </w:tcBorders>
            <w:shd w:val="clear" w:color="auto" w:fill="auto"/>
          </w:tcPr>
          <w:p w:rsidR="004C66D3" w:rsidRPr="00634C24" w:rsidRDefault="004C66D3" w:rsidP="00E56978">
            <w:pPr>
              <w:jc w:val="center"/>
              <w:rPr>
                <w:color w:val="000000"/>
              </w:rPr>
            </w:pPr>
            <w:r>
              <w:rPr>
                <w:color w:val="000000"/>
              </w:rPr>
              <w:t>243</w:t>
            </w:r>
          </w:p>
        </w:tc>
      </w:tr>
      <w:tr w:rsidR="004C66D3" w:rsidTr="00E1010E">
        <w:trPr>
          <w:trHeight w:val="286"/>
          <w:jc w:val="center"/>
        </w:trPr>
        <w:tc>
          <w:tcPr>
            <w:tcW w:w="45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5</w:t>
            </w:r>
          </w:p>
        </w:tc>
        <w:tc>
          <w:tcPr>
            <w:tcW w:w="5327"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Други разходи</w:t>
            </w:r>
          </w:p>
        </w:tc>
        <w:tc>
          <w:tcPr>
            <w:tcW w:w="1240" w:type="dxa"/>
            <w:tcBorders>
              <w:top w:val="nil"/>
              <w:left w:val="nil"/>
              <w:bottom w:val="single" w:sz="4" w:space="0" w:color="auto"/>
              <w:right w:val="single" w:sz="4" w:space="0" w:color="auto"/>
            </w:tcBorders>
            <w:shd w:val="clear" w:color="auto" w:fill="auto"/>
          </w:tcPr>
          <w:p w:rsidR="004C66D3" w:rsidRPr="002F1FC9" w:rsidRDefault="004C66D3" w:rsidP="00E56978">
            <w:pPr>
              <w:rPr>
                <w:color w:val="000000"/>
              </w:rPr>
            </w:pPr>
            <w:r>
              <w:rPr>
                <w:color w:val="000000"/>
              </w:rPr>
              <w:t xml:space="preserve">     276</w:t>
            </w:r>
          </w:p>
        </w:tc>
        <w:tc>
          <w:tcPr>
            <w:tcW w:w="1243" w:type="dxa"/>
            <w:tcBorders>
              <w:top w:val="nil"/>
              <w:left w:val="nil"/>
              <w:bottom w:val="single" w:sz="4" w:space="0" w:color="auto"/>
              <w:right w:val="single" w:sz="4" w:space="0" w:color="auto"/>
            </w:tcBorders>
            <w:shd w:val="clear" w:color="auto" w:fill="auto"/>
          </w:tcPr>
          <w:p w:rsidR="004C66D3" w:rsidRPr="007478D7" w:rsidRDefault="004C66D3" w:rsidP="00E56978">
            <w:pPr>
              <w:jc w:val="center"/>
              <w:rPr>
                <w:color w:val="000000"/>
              </w:rPr>
            </w:pPr>
            <w:r>
              <w:rPr>
                <w:color w:val="000000"/>
              </w:rPr>
              <w:t>8,9</w:t>
            </w:r>
          </w:p>
        </w:tc>
        <w:tc>
          <w:tcPr>
            <w:tcW w:w="1241" w:type="dxa"/>
            <w:tcBorders>
              <w:top w:val="nil"/>
              <w:left w:val="nil"/>
              <w:bottom w:val="single" w:sz="4" w:space="0" w:color="auto"/>
              <w:right w:val="single" w:sz="8" w:space="0" w:color="auto"/>
            </w:tcBorders>
            <w:shd w:val="clear" w:color="auto" w:fill="auto"/>
          </w:tcPr>
          <w:p w:rsidR="004C66D3" w:rsidRPr="00634C24" w:rsidRDefault="004C66D3" w:rsidP="00E56978">
            <w:pPr>
              <w:jc w:val="center"/>
              <w:rPr>
                <w:color w:val="000000"/>
              </w:rPr>
            </w:pPr>
            <w:r>
              <w:rPr>
                <w:color w:val="000000"/>
              </w:rPr>
              <w:t>345</w:t>
            </w:r>
          </w:p>
        </w:tc>
      </w:tr>
      <w:tr w:rsidR="004C66D3" w:rsidTr="00E1010E">
        <w:trPr>
          <w:trHeight w:val="286"/>
          <w:jc w:val="center"/>
        </w:trPr>
        <w:tc>
          <w:tcPr>
            <w:tcW w:w="457" w:type="dxa"/>
            <w:tcBorders>
              <w:top w:val="nil"/>
              <w:left w:val="single" w:sz="8" w:space="0" w:color="auto"/>
              <w:bottom w:val="single" w:sz="4" w:space="0" w:color="auto"/>
              <w:right w:val="single" w:sz="4" w:space="0" w:color="auto"/>
            </w:tcBorders>
            <w:shd w:val="clear" w:color="auto" w:fill="auto"/>
          </w:tcPr>
          <w:p w:rsidR="004C66D3" w:rsidRPr="00446A89" w:rsidRDefault="004C66D3" w:rsidP="00E56978">
            <w:pPr>
              <w:jc w:val="right"/>
              <w:rPr>
                <w:color w:val="000000"/>
              </w:rPr>
            </w:pPr>
            <w:r>
              <w:rPr>
                <w:color w:val="000000"/>
              </w:rPr>
              <w:t>6</w:t>
            </w:r>
          </w:p>
        </w:tc>
        <w:tc>
          <w:tcPr>
            <w:tcW w:w="5327" w:type="dxa"/>
            <w:tcBorders>
              <w:top w:val="nil"/>
              <w:left w:val="nil"/>
              <w:bottom w:val="single" w:sz="4" w:space="0" w:color="auto"/>
              <w:right w:val="single" w:sz="4" w:space="0" w:color="auto"/>
            </w:tcBorders>
            <w:shd w:val="clear" w:color="auto" w:fill="auto"/>
          </w:tcPr>
          <w:p w:rsidR="004C66D3" w:rsidRPr="00306761" w:rsidRDefault="004C66D3" w:rsidP="00E56978">
            <w:pPr>
              <w:jc w:val="both"/>
              <w:rPr>
                <w:color w:val="000000"/>
              </w:rPr>
            </w:pPr>
            <w:r>
              <w:rPr>
                <w:color w:val="000000"/>
              </w:rPr>
              <w:t>Балансова стойност на продадени активи</w:t>
            </w:r>
          </w:p>
        </w:tc>
        <w:tc>
          <w:tcPr>
            <w:tcW w:w="1240" w:type="dxa"/>
            <w:tcBorders>
              <w:top w:val="nil"/>
              <w:left w:val="nil"/>
              <w:bottom w:val="single" w:sz="4" w:space="0" w:color="auto"/>
              <w:right w:val="single" w:sz="4" w:space="0" w:color="auto"/>
            </w:tcBorders>
            <w:shd w:val="clear" w:color="auto" w:fill="auto"/>
          </w:tcPr>
          <w:p w:rsidR="004C66D3" w:rsidRPr="002F1FC9" w:rsidRDefault="004C66D3" w:rsidP="00E56978">
            <w:pPr>
              <w:jc w:val="center"/>
              <w:rPr>
                <w:color w:val="000000"/>
              </w:rPr>
            </w:pPr>
            <w:r>
              <w:rPr>
                <w:color w:val="000000"/>
              </w:rPr>
              <w:t>275</w:t>
            </w:r>
          </w:p>
        </w:tc>
        <w:tc>
          <w:tcPr>
            <w:tcW w:w="1243" w:type="dxa"/>
            <w:tcBorders>
              <w:top w:val="nil"/>
              <w:left w:val="nil"/>
              <w:bottom w:val="single" w:sz="4" w:space="0" w:color="auto"/>
              <w:right w:val="single" w:sz="4" w:space="0" w:color="auto"/>
            </w:tcBorders>
            <w:shd w:val="clear" w:color="auto" w:fill="auto"/>
          </w:tcPr>
          <w:p w:rsidR="004C66D3" w:rsidRPr="007478D7" w:rsidRDefault="004C66D3" w:rsidP="00E56978">
            <w:pPr>
              <w:jc w:val="center"/>
              <w:rPr>
                <w:color w:val="000000"/>
              </w:rPr>
            </w:pPr>
            <w:r>
              <w:rPr>
                <w:color w:val="000000"/>
              </w:rPr>
              <w:t>8,9</w:t>
            </w:r>
          </w:p>
        </w:tc>
        <w:tc>
          <w:tcPr>
            <w:tcW w:w="1241" w:type="dxa"/>
            <w:tcBorders>
              <w:top w:val="nil"/>
              <w:left w:val="nil"/>
              <w:bottom w:val="single" w:sz="4" w:space="0" w:color="auto"/>
              <w:right w:val="single" w:sz="8" w:space="0" w:color="auto"/>
            </w:tcBorders>
            <w:shd w:val="clear" w:color="auto" w:fill="auto"/>
          </w:tcPr>
          <w:p w:rsidR="004C66D3" w:rsidRPr="00634C24" w:rsidRDefault="004C66D3" w:rsidP="00E56978">
            <w:pPr>
              <w:jc w:val="center"/>
              <w:rPr>
                <w:color w:val="000000"/>
              </w:rPr>
            </w:pPr>
            <w:r>
              <w:rPr>
                <w:color w:val="000000"/>
              </w:rPr>
              <w:t>397</w:t>
            </w:r>
          </w:p>
        </w:tc>
      </w:tr>
      <w:tr w:rsidR="004C66D3" w:rsidTr="00E1010E">
        <w:trPr>
          <w:trHeight w:val="298"/>
          <w:jc w:val="center"/>
        </w:trPr>
        <w:tc>
          <w:tcPr>
            <w:tcW w:w="457" w:type="dxa"/>
            <w:tcBorders>
              <w:top w:val="single" w:sz="8" w:space="0" w:color="auto"/>
              <w:left w:val="single" w:sz="8" w:space="0" w:color="auto"/>
              <w:bottom w:val="single" w:sz="8" w:space="0" w:color="auto"/>
              <w:right w:val="single" w:sz="4" w:space="0" w:color="auto"/>
            </w:tcBorders>
            <w:shd w:val="clear" w:color="auto" w:fill="33CCCC"/>
            <w:vAlign w:val="bottom"/>
          </w:tcPr>
          <w:p w:rsidR="004C66D3" w:rsidRDefault="004C66D3" w:rsidP="00E56978">
            <w:pPr>
              <w:jc w:val="right"/>
              <w:rPr>
                <w:b/>
                <w:bCs/>
                <w:color w:val="000000"/>
              </w:rPr>
            </w:pPr>
            <w:r>
              <w:rPr>
                <w:b/>
                <w:bCs/>
                <w:color w:val="000000"/>
              </w:rPr>
              <w:t> </w:t>
            </w:r>
          </w:p>
        </w:tc>
        <w:tc>
          <w:tcPr>
            <w:tcW w:w="5327" w:type="dxa"/>
            <w:tcBorders>
              <w:top w:val="single" w:sz="8" w:space="0" w:color="auto"/>
              <w:left w:val="nil"/>
              <w:bottom w:val="single" w:sz="8" w:space="0" w:color="auto"/>
              <w:right w:val="single" w:sz="4" w:space="0" w:color="auto"/>
            </w:tcBorders>
            <w:shd w:val="clear" w:color="auto" w:fill="33CCCC"/>
            <w:vAlign w:val="bottom"/>
          </w:tcPr>
          <w:p w:rsidR="004C66D3" w:rsidRDefault="004C66D3" w:rsidP="00E56978">
            <w:pPr>
              <w:jc w:val="center"/>
              <w:rPr>
                <w:b/>
                <w:bCs/>
                <w:color w:val="000000"/>
              </w:rPr>
            </w:pPr>
            <w:r>
              <w:rPr>
                <w:b/>
                <w:bCs/>
                <w:color w:val="000000"/>
              </w:rPr>
              <w:t>Общо:</w:t>
            </w:r>
          </w:p>
        </w:tc>
        <w:tc>
          <w:tcPr>
            <w:tcW w:w="1240" w:type="dxa"/>
            <w:tcBorders>
              <w:top w:val="single" w:sz="8" w:space="0" w:color="auto"/>
              <w:left w:val="nil"/>
              <w:bottom w:val="single" w:sz="8" w:space="0" w:color="auto"/>
              <w:right w:val="single" w:sz="4" w:space="0" w:color="auto"/>
            </w:tcBorders>
            <w:shd w:val="clear" w:color="auto" w:fill="33CCCC"/>
            <w:vAlign w:val="bottom"/>
          </w:tcPr>
          <w:p w:rsidR="004C66D3" w:rsidRPr="002F1FC9" w:rsidRDefault="004C66D3" w:rsidP="00E56978">
            <w:pPr>
              <w:jc w:val="center"/>
              <w:rPr>
                <w:b/>
                <w:bCs/>
                <w:color w:val="000000"/>
              </w:rPr>
            </w:pPr>
            <w:r>
              <w:rPr>
                <w:b/>
                <w:bCs/>
                <w:color w:val="000000"/>
              </w:rPr>
              <w:t>3 096</w:t>
            </w:r>
          </w:p>
        </w:tc>
        <w:tc>
          <w:tcPr>
            <w:tcW w:w="1243" w:type="dxa"/>
            <w:tcBorders>
              <w:top w:val="single" w:sz="8" w:space="0" w:color="auto"/>
              <w:left w:val="nil"/>
              <w:bottom w:val="single" w:sz="8" w:space="0" w:color="auto"/>
              <w:right w:val="single" w:sz="4" w:space="0" w:color="auto"/>
            </w:tcBorders>
            <w:shd w:val="clear" w:color="auto" w:fill="33CCCC"/>
            <w:vAlign w:val="bottom"/>
          </w:tcPr>
          <w:p w:rsidR="004C66D3" w:rsidRPr="007478D7" w:rsidRDefault="004C66D3" w:rsidP="00E56978">
            <w:pPr>
              <w:jc w:val="center"/>
              <w:rPr>
                <w:b/>
                <w:bCs/>
                <w:color w:val="000000"/>
              </w:rPr>
            </w:pPr>
            <w:r>
              <w:rPr>
                <w:b/>
                <w:bCs/>
                <w:color w:val="000000"/>
              </w:rPr>
              <w:t>100</w:t>
            </w:r>
          </w:p>
        </w:tc>
        <w:tc>
          <w:tcPr>
            <w:tcW w:w="1241" w:type="dxa"/>
            <w:tcBorders>
              <w:top w:val="single" w:sz="8" w:space="0" w:color="auto"/>
              <w:left w:val="nil"/>
              <w:bottom w:val="single" w:sz="8" w:space="0" w:color="auto"/>
              <w:right w:val="single" w:sz="8" w:space="0" w:color="auto"/>
            </w:tcBorders>
            <w:shd w:val="clear" w:color="auto" w:fill="33CCCC"/>
            <w:vAlign w:val="bottom"/>
          </w:tcPr>
          <w:p w:rsidR="004C66D3" w:rsidRPr="00451972" w:rsidRDefault="004C66D3" w:rsidP="00E56978">
            <w:pPr>
              <w:jc w:val="center"/>
              <w:rPr>
                <w:b/>
                <w:bCs/>
                <w:color w:val="000000"/>
              </w:rPr>
            </w:pPr>
          </w:p>
        </w:tc>
      </w:tr>
    </w:tbl>
    <w:p w:rsidR="004C66D3" w:rsidRPr="005F573C" w:rsidRDefault="004C66D3" w:rsidP="004C66D3">
      <w:pPr>
        <w:tabs>
          <w:tab w:val="num" w:pos="0"/>
          <w:tab w:val="left" w:pos="993"/>
        </w:tabs>
        <w:ind w:firstLine="567"/>
        <w:jc w:val="both"/>
      </w:pPr>
      <w:r w:rsidRPr="005F573C">
        <w:t xml:space="preserve"> Разходите  са увеличени в сравнение с 202</w:t>
      </w:r>
      <w:r w:rsidR="00D96984">
        <w:t>1</w:t>
      </w:r>
      <w:r w:rsidRPr="005F573C">
        <w:t xml:space="preserve"> година и са свързани  </w:t>
      </w:r>
      <w:r>
        <w:t>с увеличения фонд работна заплата</w:t>
      </w:r>
      <w:r w:rsidR="00D96984">
        <w:t xml:space="preserve"> и завишените цени на енергия и горива</w:t>
      </w:r>
      <w:r w:rsidRPr="005F573C">
        <w:t xml:space="preserve">.   </w:t>
      </w:r>
    </w:p>
    <w:p w:rsidR="004C66D3" w:rsidRPr="005F573C" w:rsidRDefault="004C66D3" w:rsidP="004C66D3">
      <w:pPr>
        <w:tabs>
          <w:tab w:val="num" w:pos="0"/>
          <w:tab w:val="left" w:pos="993"/>
        </w:tabs>
        <w:jc w:val="both"/>
      </w:pPr>
    </w:p>
    <w:p w:rsidR="004C66D3" w:rsidRPr="005F573C" w:rsidRDefault="004C66D3" w:rsidP="004C66D3">
      <w:pPr>
        <w:numPr>
          <w:ilvl w:val="0"/>
          <w:numId w:val="28"/>
        </w:numPr>
        <w:tabs>
          <w:tab w:val="left" w:pos="993"/>
        </w:tabs>
        <w:jc w:val="both"/>
        <w:rPr>
          <w:b/>
          <w:u w:val="single"/>
        </w:rPr>
      </w:pPr>
      <w:r w:rsidRPr="005F573C">
        <w:rPr>
          <w:b/>
          <w:u w:val="single"/>
        </w:rPr>
        <w:t>Основни икономически показатели</w:t>
      </w:r>
    </w:p>
    <w:p w:rsidR="004C66D3" w:rsidRPr="005F573C" w:rsidRDefault="004C66D3" w:rsidP="004C66D3">
      <w:pPr>
        <w:tabs>
          <w:tab w:val="left" w:pos="993"/>
        </w:tabs>
        <w:ind w:left="1080"/>
        <w:jc w:val="both"/>
        <w:rPr>
          <w:b/>
          <w:u w:val="single"/>
        </w:rPr>
      </w:pPr>
    </w:p>
    <w:p w:rsidR="004C66D3" w:rsidRPr="005F573C" w:rsidRDefault="004C66D3" w:rsidP="004C66D3">
      <w:pPr>
        <w:tabs>
          <w:tab w:val="left" w:pos="0"/>
        </w:tabs>
        <w:ind w:firstLine="567"/>
        <w:jc w:val="both"/>
        <w:rPr>
          <w:b/>
          <w:bCs/>
        </w:rPr>
      </w:pPr>
      <w:r w:rsidRPr="005F573C">
        <w:t xml:space="preserve">а/ </w:t>
      </w:r>
      <w:r>
        <w:rPr>
          <w:b/>
        </w:rPr>
        <w:t>Счетоводна печалб</w:t>
      </w:r>
      <w:r w:rsidRPr="005F573C">
        <w:rPr>
          <w:b/>
        </w:rPr>
        <w:t xml:space="preserve">а в размер на </w:t>
      </w:r>
      <w:r>
        <w:rPr>
          <w:b/>
        </w:rPr>
        <w:t>90</w:t>
      </w:r>
      <w:r w:rsidRPr="005F573C">
        <w:rPr>
          <w:b/>
        </w:rPr>
        <w:t xml:space="preserve"> х. лв.</w:t>
      </w:r>
      <w:r w:rsidRPr="005F573C">
        <w:t xml:space="preserve"> </w:t>
      </w:r>
      <w:r>
        <w:t>спрямо 53 х.лв. за 2021 г.</w:t>
      </w:r>
      <w:r w:rsidRPr="005F573C">
        <w:t>, реализирана от  достатъчно приходи</w:t>
      </w:r>
      <w:r>
        <w:t xml:space="preserve"> от  дейността и разумните разходи.</w:t>
      </w:r>
      <w:r w:rsidRPr="005F573C">
        <w:t xml:space="preserve"> </w:t>
      </w:r>
    </w:p>
    <w:p w:rsidR="004C66D3" w:rsidRPr="005F573C" w:rsidRDefault="004C66D3" w:rsidP="004C66D3">
      <w:pPr>
        <w:tabs>
          <w:tab w:val="left" w:pos="0"/>
        </w:tabs>
        <w:jc w:val="both"/>
      </w:pPr>
    </w:p>
    <w:p w:rsidR="004C66D3" w:rsidRPr="005F573C" w:rsidRDefault="004C66D3" w:rsidP="004C66D3">
      <w:pPr>
        <w:tabs>
          <w:tab w:val="left" w:pos="993"/>
        </w:tabs>
        <w:ind w:left="567"/>
        <w:jc w:val="both"/>
      </w:pPr>
      <w:r w:rsidRPr="005F573C">
        <w:rPr>
          <w:b/>
        </w:rPr>
        <w:t>б/</w:t>
      </w:r>
      <w:r w:rsidRPr="005F573C">
        <w:t xml:space="preserve"> </w:t>
      </w:r>
      <w:r w:rsidRPr="005F573C">
        <w:rPr>
          <w:b/>
        </w:rPr>
        <w:t xml:space="preserve">Численост на персонала – </w:t>
      </w:r>
      <w:r w:rsidRPr="005F573C">
        <w:t xml:space="preserve">числеността на заетия персонал по трудови правоотношения   </w:t>
      </w:r>
      <w:r>
        <w:t>99</w:t>
      </w:r>
      <w:r w:rsidRPr="005F573C">
        <w:t xml:space="preserve"> броя в клона в гр. Поморие</w:t>
      </w:r>
    </w:p>
    <w:p w:rsidR="004C66D3" w:rsidRPr="005F573C" w:rsidRDefault="004C66D3" w:rsidP="004C66D3">
      <w:pPr>
        <w:tabs>
          <w:tab w:val="num" w:pos="0"/>
          <w:tab w:val="left" w:pos="993"/>
        </w:tabs>
        <w:jc w:val="both"/>
      </w:pPr>
    </w:p>
    <w:p w:rsidR="004C66D3" w:rsidRPr="005F573C" w:rsidRDefault="004C66D3" w:rsidP="004C66D3">
      <w:pPr>
        <w:tabs>
          <w:tab w:val="num" w:pos="0"/>
          <w:tab w:val="left" w:pos="993"/>
        </w:tabs>
        <w:ind w:firstLine="567"/>
        <w:jc w:val="both"/>
      </w:pPr>
      <w:r w:rsidRPr="005F573C">
        <w:rPr>
          <w:b/>
        </w:rPr>
        <w:t>в/ Инвестиционни разходи –</w:t>
      </w:r>
      <w:r w:rsidRPr="005F573C">
        <w:t xml:space="preserve"> за периода</w:t>
      </w:r>
      <w:r w:rsidRPr="005F573C">
        <w:rPr>
          <w:b/>
        </w:rPr>
        <w:t xml:space="preserve"> </w:t>
      </w:r>
      <w:r w:rsidRPr="005F573C">
        <w:t xml:space="preserve">в болницата </w:t>
      </w:r>
      <w:r>
        <w:t xml:space="preserve"> </w:t>
      </w:r>
      <w:r w:rsidRPr="005F573C">
        <w:t xml:space="preserve"> са извършвани</w:t>
      </w:r>
      <w:r w:rsidRPr="005F573C">
        <w:rPr>
          <w:b/>
        </w:rPr>
        <w:t xml:space="preserve"> </w:t>
      </w:r>
      <w:r w:rsidRPr="005F573C">
        <w:t>инвестиционни разходи</w:t>
      </w:r>
      <w:r>
        <w:t xml:space="preserve"> в размер на 853 хил.лв. подробно описани в приложената справка за инвестиционните разходи за 2022 г.</w:t>
      </w:r>
    </w:p>
    <w:p w:rsidR="004C66D3" w:rsidRDefault="004C66D3" w:rsidP="004C66D3">
      <w:pPr>
        <w:tabs>
          <w:tab w:val="num" w:pos="0"/>
          <w:tab w:val="left" w:pos="993"/>
        </w:tabs>
        <w:jc w:val="both"/>
      </w:pPr>
    </w:p>
    <w:p w:rsidR="004C66D3" w:rsidRPr="000333C2" w:rsidRDefault="004C66D3" w:rsidP="004C66D3">
      <w:pPr>
        <w:numPr>
          <w:ilvl w:val="0"/>
          <w:numId w:val="28"/>
        </w:numPr>
        <w:tabs>
          <w:tab w:val="left" w:pos="993"/>
        </w:tabs>
        <w:jc w:val="both"/>
        <w:rPr>
          <w:b/>
        </w:rPr>
      </w:pPr>
      <w:r w:rsidRPr="000333C2">
        <w:rPr>
          <w:b/>
        </w:rPr>
        <w:t xml:space="preserve">ФИНАНСОВ РЕЗУЛТАТ </w:t>
      </w:r>
    </w:p>
    <w:p w:rsidR="004C66D3" w:rsidRDefault="004C66D3" w:rsidP="004C66D3">
      <w:pPr>
        <w:tabs>
          <w:tab w:val="num" w:pos="0"/>
          <w:tab w:val="left" w:pos="993"/>
        </w:tabs>
        <w:jc w:val="both"/>
      </w:pPr>
      <w:r w:rsidRPr="00B0558C">
        <w:t xml:space="preserve">Към </w:t>
      </w:r>
      <w:r>
        <w:t>31.12.</w:t>
      </w:r>
      <w:r w:rsidRPr="00B0558C">
        <w:t>202</w:t>
      </w:r>
      <w:r>
        <w:t>2</w:t>
      </w:r>
      <w:r w:rsidRPr="00B0558C">
        <w:t xml:space="preserve"> г. Дружеството реализира финансов резултат </w:t>
      </w:r>
      <w:r>
        <w:t>печал</w:t>
      </w:r>
      <w:r w:rsidRPr="00B0558C">
        <w:t xml:space="preserve">ба в размер на </w:t>
      </w:r>
      <w:r>
        <w:t>188</w:t>
      </w:r>
      <w:r w:rsidRPr="00B0558C">
        <w:t xml:space="preserve"> хил. лв., като за същия период на 202</w:t>
      </w:r>
      <w:r>
        <w:t>1</w:t>
      </w:r>
      <w:r w:rsidRPr="00B0558C">
        <w:t xml:space="preserve"> година е отчетен </w:t>
      </w:r>
      <w:r>
        <w:t>положит</w:t>
      </w:r>
      <w:r w:rsidRPr="00B0558C">
        <w:t xml:space="preserve">елен финансов резултат в размер на </w:t>
      </w:r>
      <w:r>
        <w:t>112</w:t>
      </w:r>
      <w:r w:rsidRPr="00B0558C">
        <w:t xml:space="preserve"> хил. лева.</w:t>
      </w:r>
    </w:p>
    <w:p w:rsidR="004C66D3" w:rsidRDefault="004C66D3" w:rsidP="004C66D3">
      <w:pPr>
        <w:tabs>
          <w:tab w:val="num" w:pos="0"/>
          <w:tab w:val="left" w:pos="993"/>
        </w:tabs>
        <w:jc w:val="both"/>
      </w:pPr>
    </w:p>
    <w:p w:rsidR="00D8440F" w:rsidRDefault="00D8440F" w:rsidP="00D8440F">
      <w:pPr>
        <w:pStyle w:val="af7"/>
        <w:shd w:val="clear" w:color="auto" w:fill="FFFFFF"/>
        <w:spacing w:before="0" w:beforeAutospacing="0" w:after="0" w:afterAutospacing="0"/>
        <w:ind w:firstLine="708"/>
        <w:jc w:val="both"/>
        <w:rPr>
          <w:b/>
          <w:bCs/>
          <w:color w:val="000000"/>
          <w:u w:val="single"/>
        </w:rPr>
      </w:pPr>
      <w:r>
        <w:rPr>
          <w:b/>
          <w:bCs/>
          <w:color w:val="000000"/>
          <w:u w:val="single"/>
        </w:rPr>
        <w:t>Видове застраховки сключени през 2022 година</w:t>
      </w:r>
    </w:p>
    <w:p w:rsidR="00D8440F" w:rsidRDefault="00D8440F" w:rsidP="00D8440F">
      <w:pPr>
        <w:pStyle w:val="af7"/>
        <w:shd w:val="clear" w:color="auto" w:fill="FFFFFF"/>
        <w:spacing w:before="0" w:beforeAutospacing="0" w:after="0" w:afterAutospacing="0"/>
        <w:ind w:firstLine="708"/>
        <w:jc w:val="both"/>
        <w:rPr>
          <w:color w:val="000000"/>
        </w:rPr>
      </w:pPr>
    </w:p>
    <w:p w:rsidR="00D8440F" w:rsidRDefault="00D8440F" w:rsidP="00D8440F">
      <w:pPr>
        <w:pStyle w:val="af7"/>
        <w:numPr>
          <w:ilvl w:val="0"/>
          <w:numId w:val="24"/>
        </w:numPr>
        <w:shd w:val="clear" w:color="auto" w:fill="FFFFFF"/>
        <w:spacing w:before="0" w:beforeAutospacing="0" w:after="0" w:afterAutospacing="0" w:line="360" w:lineRule="auto"/>
        <w:ind w:left="714" w:hanging="357"/>
        <w:jc w:val="both"/>
        <w:rPr>
          <w:color w:val="000000"/>
        </w:rPr>
      </w:pPr>
      <w:r>
        <w:rPr>
          <w:color w:val="000000"/>
        </w:rPr>
        <w:t xml:space="preserve">Застраховане на движимо и недвижимо имущество – „Дженерали застраховане“ АД – </w:t>
      </w:r>
      <w:r w:rsidR="00A15C35">
        <w:rPr>
          <w:color w:val="000000"/>
        </w:rPr>
        <w:t>7</w:t>
      </w:r>
      <w:r>
        <w:rPr>
          <w:color w:val="000000"/>
        </w:rPr>
        <w:t> </w:t>
      </w:r>
      <w:r w:rsidR="00A15C35">
        <w:rPr>
          <w:color w:val="000000"/>
        </w:rPr>
        <w:t>246</w:t>
      </w:r>
      <w:r>
        <w:rPr>
          <w:color w:val="000000"/>
        </w:rPr>
        <w:t>,</w:t>
      </w:r>
      <w:r w:rsidR="00A15C35">
        <w:rPr>
          <w:color w:val="000000"/>
        </w:rPr>
        <w:t>0</w:t>
      </w:r>
      <w:r>
        <w:rPr>
          <w:color w:val="000000"/>
        </w:rPr>
        <w:t>0 лева</w:t>
      </w:r>
    </w:p>
    <w:p w:rsidR="00D8440F" w:rsidRDefault="00D8440F" w:rsidP="00D8440F">
      <w:pPr>
        <w:pStyle w:val="af7"/>
        <w:numPr>
          <w:ilvl w:val="0"/>
          <w:numId w:val="24"/>
        </w:numPr>
        <w:shd w:val="clear" w:color="auto" w:fill="FFFFFF"/>
        <w:spacing w:before="0" w:beforeAutospacing="0" w:after="0" w:afterAutospacing="0" w:line="360" w:lineRule="auto"/>
        <w:ind w:left="714" w:hanging="357"/>
        <w:jc w:val="both"/>
        <w:rPr>
          <w:color w:val="000000"/>
        </w:rPr>
      </w:pPr>
      <w:r>
        <w:rPr>
          <w:color w:val="000000"/>
        </w:rPr>
        <w:t xml:space="preserve">Професионална отговорност на лекари и медицински персонал – ЗК „Лев </w:t>
      </w:r>
      <w:proofErr w:type="spellStart"/>
      <w:r>
        <w:rPr>
          <w:color w:val="000000"/>
        </w:rPr>
        <w:t>инс</w:t>
      </w:r>
      <w:proofErr w:type="spellEnd"/>
      <w:r>
        <w:rPr>
          <w:color w:val="000000"/>
        </w:rPr>
        <w:t>“ АД – 3 803,90 лева</w:t>
      </w:r>
    </w:p>
    <w:p w:rsidR="00D8440F" w:rsidRDefault="00D8440F" w:rsidP="00D8440F">
      <w:pPr>
        <w:pStyle w:val="af7"/>
        <w:numPr>
          <w:ilvl w:val="0"/>
          <w:numId w:val="24"/>
        </w:numPr>
        <w:shd w:val="clear" w:color="auto" w:fill="FFFFFF"/>
        <w:spacing w:before="0" w:beforeAutospacing="0" w:after="0" w:afterAutospacing="0" w:line="360" w:lineRule="auto"/>
        <w:ind w:left="714" w:hanging="357"/>
        <w:jc w:val="both"/>
        <w:rPr>
          <w:color w:val="000000"/>
        </w:rPr>
      </w:pPr>
      <w:r>
        <w:rPr>
          <w:color w:val="000000"/>
        </w:rPr>
        <w:t>Застраховка злополука на заетите служители в дружеството –„Джене</w:t>
      </w:r>
      <w:r w:rsidR="00E62BE7">
        <w:rPr>
          <w:color w:val="000000"/>
        </w:rPr>
        <w:t>рали застраховане” АД- 5 </w:t>
      </w:r>
      <w:r>
        <w:rPr>
          <w:color w:val="000000"/>
        </w:rPr>
        <w:t>3</w:t>
      </w:r>
      <w:r w:rsidR="00E62BE7">
        <w:rPr>
          <w:color w:val="000000"/>
        </w:rPr>
        <w:t>45</w:t>
      </w:r>
      <w:r>
        <w:rPr>
          <w:color w:val="000000"/>
        </w:rPr>
        <w:t>,19 лева</w:t>
      </w:r>
    </w:p>
    <w:p w:rsidR="00D8440F" w:rsidRDefault="00D8440F" w:rsidP="00D8440F">
      <w:pPr>
        <w:pStyle w:val="af7"/>
        <w:numPr>
          <w:ilvl w:val="0"/>
          <w:numId w:val="24"/>
        </w:numPr>
        <w:shd w:val="clear" w:color="auto" w:fill="FFFFFF"/>
        <w:spacing w:before="0" w:beforeAutospacing="0" w:after="0" w:afterAutospacing="0" w:line="360" w:lineRule="auto"/>
        <w:ind w:left="714" w:hanging="357"/>
        <w:jc w:val="both"/>
        <w:rPr>
          <w:color w:val="000000"/>
        </w:rPr>
      </w:pPr>
      <w:r>
        <w:rPr>
          <w:color w:val="000000"/>
        </w:rPr>
        <w:t xml:space="preserve">Застраховка на автомобили вкл. </w:t>
      </w:r>
      <w:r w:rsidR="00E62BE7">
        <w:rPr>
          <w:color w:val="000000"/>
        </w:rPr>
        <w:t>авто</w:t>
      </w:r>
      <w:r>
        <w:rPr>
          <w:color w:val="000000"/>
        </w:rPr>
        <w:t xml:space="preserve">каско – </w:t>
      </w:r>
      <w:r w:rsidR="00127987">
        <w:rPr>
          <w:color w:val="000000"/>
        </w:rPr>
        <w:t>4</w:t>
      </w:r>
      <w:r>
        <w:rPr>
          <w:color w:val="000000"/>
        </w:rPr>
        <w:t xml:space="preserve"> </w:t>
      </w:r>
      <w:r w:rsidR="00127987">
        <w:rPr>
          <w:color w:val="000000"/>
        </w:rPr>
        <w:t>365</w:t>
      </w:r>
      <w:r>
        <w:rPr>
          <w:color w:val="000000"/>
        </w:rPr>
        <w:t>,00 лева</w:t>
      </w:r>
    </w:p>
    <w:p w:rsidR="004C66D3" w:rsidRDefault="004C66D3" w:rsidP="004C66D3">
      <w:pPr>
        <w:tabs>
          <w:tab w:val="left" w:pos="993"/>
        </w:tabs>
        <w:jc w:val="both"/>
        <w:rPr>
          <w:b/>
        </w:rPr>
      </w:pPr>
    </w:p>
    <w:p w:rsidR="004C66D3" w:rsidRDefault="004C66D3" w:rsidP="004C66D3">
      <w:pPr>
        <w:tabs>
          <w:tab w:val="left" w:pos="993"/>
        </w:tabs>
        <w:jc w:val="both"/>
        <w:rPr>
          <w:b/>
        </w:rPr>
      </w:pPr>
    </w:p>
    <w:p w:rsidR="004C66D3" w:rsidRDefault="004C66D3" w:rsidP="004C66D3">
      <w:pPr>
        <w:jc w:val="both"/>
        <w:rPr>
          <w:b/>
          <w:bCs/>
          <w:sz w:val="26"/>
          <w:szCs w:val="26"/>
        </w:rPr>
      </w:pPr>
    </w:p>
    <w:p w:rsidR="004C66D3" w:rsidRDefault="004C66D3" w:rsidP="004C66D3"/>
    <w:p w:rsidR="00D818EF" w:rsidRDefault="00D818EF" w:rsidP="004C66D3">
      <w:pPr>
        <w:ind w:firstLine="709"/>
        <w:jc w:val="both"/>
        <w:rPr>
          <w:b/>
          <w:bCs/>
          <w:u w:val="single"/>
        </w:rPr>
      </w:pPr>
    </w:p>
    <w:p w:rsidR="002C3978" w:rsidRPr="00EA56DA" w:rsidRDefault="002C3978" w:rsidP="000B7C55">
      <w:pPr>
        <w:pStyle w:val="1"/>
        <w:numPr>
          <w:ilvl w:val="0"/>
          <w:numId w:val="2"/>
        </w:numPr>
        <w:tabs>
          <w:tab w:val="left" w:pos="426"/>
        </w:tabs>
        <w:spacing w:before="0" w:after="0" w:line="360" w:lineRule="auto"/>
        <w:ind w:left="0" w:firstLine="567"/>
        <w:jc w:val="left"/>
        <w:rPr>
          <w:rFonts w:ascii="Times New Roman" w:hAnsi="Times New Roman"/>
          <w:sz w:val="24"/>
          <w:szCs w:val="24"/>
          <w:u w:val="single"/>
          <w:lang w:val="bg-BG"/>
        </w:rPr>
      </w:pPr>
      <w:r w:rsidRPr="00EA56DA">
        <w:rPr>
          <w:rFonts w:ascii="Times New Roman" w:hAnsi="Times New Roman"/>
          <w:sz w:val="24"/>
          <w:szCs w:val="24"/>
          <w:u w:val="single"/>
          <w:lang w:val="bg-BG"/>
        </w:rPr>
        <w:t>ОСНОВНИ РИСКОВЕ, ПРЕД КОИТО Е ИЗПРАВЕНО ДРУЖЕСТВОТО</w:t>
      </w:r>
      <w:bookmarkStart w:id="8" w:name="_Toc180402238"/>
    </w:p>
    <w:bookmarkEnd w:id="8"/>
    <w:p w:rsidR="002C3978" w:rsidRPr="00EA56DA" w:rsidRDefault="002C3978" w:rsidP="004F07A9">
      <w:pPr>
        <w:keepNext/>
        <w:ind w:firstLine="709"/>
        <w:rPr>
          <w:b/>
        </w:rPr>
      </w:pPr>
      <w:r w:rsidRPr="00EA56DA">
        <w:rPr>
          <w:b/>
        </w:rPr>
        <w:t>СИСТЕМАТИЧНИ РИСКОВЕ</w:t>
      </w:r>
    </w:p>
    <w:p w:rsidR="002C3978" w:rsidRPr="000A4D76" w:rsidRDefault="002C3978" w:rsidP="000A4D76">
      <w:pPr>
        <w:keepNext/>
        <w:rPr>
          <w:b/>
        </w:rPr>
      </w:pPr>
    </w:p>
    <w:p w:rsidR="002C3978" w:rsidRPr="00EA56DA" w:rsidRDefault="002C3978" w:rsidP="00FF7E24">
      <w:pPr>
        <w:tabs>
          <w:tab w:val="left" w:pos="709"/>
          <w:tab w:val="left" w:pos="1134"/>
          <w:tab w:val="left" w:pos="1985"/>
          <w:tab w:val="left" w:pos="7088"/>
          <w:tab w:val="right" w:pos="8789"/>
        </w:tabs>
        <w:spacing w:line="312" w:lineRule="auto"/>
        <w:ind w:firstLine="700"/>
        <w:jc w:val="both"/>
        <w:rPr>
          <w:lang w:eastAsia="en-US"/>
        </w:rPr>
      </w:pPr>
      <w:r w:rsidRPr="00EA56DA">
        <w:rPr>
          <w:lang w:eastAsia="en-US"/>
        </w:rPr>
        <w:t>Систематичните рискове са свързани с пазара и макросредата, в която Дружеството функционира, поради което те не могат да бъдат управлявани и контролирани от мениджмънта на компанията. Систематични рискове са: политическият риск, макроикономическият риск, инфлационният риск, валутният риск, лихвеният риск, данъчният риск.</w:t>
      </w:r>
    </w:p>
    <w:p w:rsidR="000A4D76" w:rsidRPr="000A4D76" w:rsidRDefault="000A4D76" w:rsidP="000A4D76">
      <w:pPr>
        <w:tabs>
          <w:tab w:val="left" w:pos="709"/>
          <w:tab w:val="left" w:pos="1134"/>
          <w:tab w:val="left" w:pos="1985"/>
          <w:tab w:val="left" w:pos="7088"/>
          <w:tab w:val="right" w:pos="8789"/>
        </w:tabs>
        <w:spacing w:line="312" w:lineRule="auto"/>
        <w:jc w:val="both"/>
        <w:rPr>
          <w:b/>
          <w:lang w:eastAsia="en-US"/>
        </w:rPr>
      </w:pPr>
      <w:r w:rsidRPr="000A4D76">
        <w:rPr>
          <w:b/>
          <w:lang w:eastAsia="en-US"/>
        </w:rPr>
        <w:t>Таблица 1</w:t>
      </w:r>
      <w:r>
        <w:rPr>
          <w:b/>
          <w:lang w:eastAsia="en-US"/>
        </w:rPr>
        <w:t>1</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7812"/>
      </w:tblGrid>
      <w:tr w:rsidR="002C3978" w:rsidRPr="00C23E6F" w:rsidTr="003D012C">
        <w:trPr>
          <w:trHeight w:val="384"/>
          <w:jc w:val="center"/>
        </w:trPr>
        <w:tc>
          <w:tcPr>
            <w:tcW w:w="2146" w:type="dxa"/>
            <w:shd w:val="clear" w:color="auto" w:fill="auto"/>
            <w:vAlign w:val="center"/>
          </w:tcPr>
          <w:p w:rsidR="00E036E3" w:rsidRPr="00C23E6F" w:rsidRDefault="00E036E3" w:rsidP="00E036E3">
            <w:pPr>
              <w:rPr>
                <w:b/>
                <w:sz w:val="22"/>
              </w:rPr>
            </w:pPr>
            <w:r w:rsidRPr="00C23E6F">
              <w:rPr>
                <w:b/>
                <w:sz w:val="22"/>
              </w:rPr>
              <w:t>Вид риск</w:t>
            </w:r>
          </w:p>
        </w:tc>
        <w:tc>
          <w:tcPr>
            <w:tcW w:w="7812" w:type="dxa"/>
            <w:shd w:val="clear" w:color="auto" w:fill="auto"/>
            <w:vAlign w:val="center"/>
          </w:tcPr>
          <w:p w:rsidR="00E036E3" w:rsidRPr="00C23E6F" w:rsidRDefault="00E036E3" w:rsidP="00E036E3">
            <w:pPr>
              <w:rPr>
                <w:b/>
                <w:sz w:val="22"/>
              </w:rPr>
            </w:pPr>
            <w:r w:rsidRPr="00C23E6F">
              <w:rPr>
                <w:b/>
                <w:sz w:val="22"/>
              </w:rPr>
              <w:t xml:space="preserve">Описание </w:t>
            </w:r>
          </w:p>
        </w:tc>
      </w:tr>
      <w:tr w:rsidR="002C3978" w:rsidRPr="00C23E6F" w:rsidTr="003D012C">
        <w:trPr>
          <w:jc w:val="center"/>
        </w:trPr>
        <w:tc>
          <w:tcPr>
            <w:tcW w:w="2146" w:type="dxa"/>
            <w:shd w:val="clear" w:color="auto" w:fill="auto"/>
          </w:tcPr>
          <w:p w:rsidR="00E036E3" w:rsidRPr="00C23E6F" w:rsidRDefault="00E036E3" w:rsidP="00E036E3">
            <w:pPr>
              <w:rPr>
                <w:sz w:val="22"/>
              </w:rPr>
            </w:pPr>
            <w:r w:rsidRPr="00C23E6F">
              <w:rPr>
                <w:sz w:val="22"/>
              </w:rPr>
              <w:t>ПОЛИТИЧЕСКИ РИСК</w:t>
            </w:r>
          </w:p>
        </w:tc>
        <w:tc>
          <w:tcPr>
            <w:tcW w:w="7812" w:type="dxa"/>
            <w:shd w:val="clear" w:color="auto" w:fill="auto"/>
          </w:tcPr>
          <w:p w:rsidR="00E036E3" w:rsidRPr="00C23E6F" w:rsidRDefault="00E036E3" w:rsidP="00E036E3">
            <w:pPr>
              <w:jc w:val="both"/>
              <w:rPr>
                <w:sz w:val="22"/>
              </w:rPr>
            </w:pPr>
            <w:r w:rsidRPr="00C23E6F">
              <w:rPr>
                <w:sz w:val="22"/>
              </w:rPr>
              <w:t xml:space="preserve">Политическият риск е вероятността от смяна на Правителството, или от внезапна промяна в неговата политика, от възникване на вътрешнополитически сътресения и неблагоприятни промени в европейското и/или националното законодателство, в резултат на което средата, в която оперират местните стопански субекти да се промени негативно, a инвеститорите да понесат загуби. </w:t>
            </w:r>
          </w:p>
          <w:p w:rsidR="00E036E3" w:rsidRPr="00C23E6F" w:rsidRDefault="00E036E3" w:rsidP="00E036E3">
            <w:pPr>
              <w:jc w:val="both"/>
              <w:rPr>
                <w:sz w:val="22"/>
              </w:rPr>
            </w:pPr>
            <w:r w:rsidRPr="00C23E6F">
              <w:rPr>
                <w:sz w:val="22"/>
              </w:rPr>
              <w:t xml:space="preserve">Политическите рискове за България в международен план са свързани с поетите ангажименти за осъществяване на сериозни структурни реформи в страната в качеството й на равноправен член на ЕС, повишаване на социалната стабилност ограничаване на неефективните разходи, от една страна, както и със силната дестабилизация на страните от Близкия изток, зачестяващите заплахи от терористични атентати в Европа, бежански вълни и нестабилност на ключови страни в непосредствена близост до България. </w:t>
            </w:r>
          </w:p>
          <w:p w:rsidR="00E036E3" w:rsidRPr="00C23E6F" w:rsidRDefault="00E036E3" w:rsidP="00E036E3">
            <w:pPr>
              <w:jc w:val="both"/>
              <w:rPr>
                <w:sz w:val="22"/>
              </w:rPr>
            </w:pPr>
            <w:r w:rsidRPr="00C23E6F">
              <w:rPr>
                <w:sz w:val="22"/>
              </w:rPr>
              <w:t>България, както и другите държави – членки на ЕС от региона, продължава да бъде сериозно засегната от общоевропейския проблем с интензивния бежански поток от Близкия изток.</w:t>
            </w:r>
          </w:p>
          <w:p w:rsidR="00E036E3" w:rsidRPr="00C23E6F" w:rsidRDefault="00E036E3" w:rsidP="00E036E3">
            <w:pPr>
              <w:jc w:val="both"/>
              <w:rPr>
                <w:sz w:val="22"/>
              </w:rPr>
            </w:pPr>
            <w:r w:rsidRPr="00C23E6F">
              <w:rPr>
                <w:sz w:val="22"/>
              </w:rPr>
              <w:t>Други фактори, които също влияят на този риск, са евентуалните законодателни промени и в частност тези, касаещи стопанския и инвестиционния климат в страната.</w:t>
            </w:r>
          </w:p>
        </w:tc>
      </w:tr>
      <w:tr w:rsidR="002C3978" w:rsidRPr="00C23E6F" w:rsidTr="003D012C">
        <w:trPr>
          <w:jc w:val="center"/>
        </w:trPr>
        <w:tc>
          <w:tcPr>
            <w:tcW w:w="2146" w:type="dxa"/>
            <w:shd w:val="clear" w:color="auto" w:fill="auto"/>
          </w:tcPr>
          <w:p w:rsidR="003D012C" w:rsidRPr="00C23E6F" w:rsidRDefault="00E036E3" w:rsidP="00E036E3">
            <w:pPr>
              <w:rPr>
                <w:sz w:val="22"/>
              </w:rPr>
            </w:pPr>
            <w:r w:rsidRPr="00C23E6F">
              <w:rPr>
                <w:sz w:val="22"/>
              </w:rPr>
              <w:t>ОБЩ МАКРО</w:t>
            </w:r>
            <w:r w:rsidR="003D012C" w:rsidRPr="00C23E6F">
              <w:rPr>
                <w:sz w:val="22"/>
              </w:rPr>
              <w:t>-</w:t>
            </w:r>
          </w:p>
          <w:p w:rsidR="00E036E3" w:rsidRPr="00C23E6F" w:rsidRDefault="00E036E3" w:rsidP="00E036E3">
            <w:pPr>
              <w:rPr>
                <w:sz w:val="22"/>
              </w:rPr>
            </w:pPr>
            <w:r w:rsidRPr="00C23E6F">
              <w:rPr>
                <w:sz w:val="22"/>
              </w:rPr>
              <w:t>ИКОНОМИЧЕСКИ РИСК</w:t>
            </w:r>
          </w:p>
        </w:tc>
        <w:tc>
          <w:tcPr>
            <w:tcW w:w="7812" w:type="dxa"/>
            <w:shd w:val="clear" w:color="auto" w:fill="auto"/>
          </w:tcPr>
          <w:p w:rsidR="00E036E3" w:rsidRPr="00C23E6F" w:rsidRDefault="00E036E3" w:rsidP="00E036E3">
            <w:pPr>
              <w:jc w:val="both"/>
              <w:rPr>
                <w:sz w:val="22"/>
              </w:rPr>
            </w:pPr>
            <w:r w:rsidRPr="00C23E6F">
              <w:rPr>
                <w:sz w:val="22"/>
              </w:rPr>
              <w:t>По данни на Националния статистически институт през декември 2020 г. общият показател на бизнес климата намалява с 1.7 пункта в сравнение с предходния месец. Понижение на показателя се наблюдава в търговията на дребно и в сектора на услугите, в строителството запазва нивото си от ноември, а в промишлеността е регистрирано увеличение.</w:t>
            </w:r>
          </w:p>
          <w:p w:rsidR="00E036E3" w:rsidRPr="00C23E6F" w:rsidRDefault="00E036E3" w:rsidP="00E036E3">
            <w:pPr>
              <w:jc w:val="both"/>
              <w:rPr>
                <w:b/>
                <w:sz w:val="22"/>
              </w:rPr>
            </w:pPr>
            <w:r w:rsidRPr="00C23E6F">
              <w:rPr>
                <w:b/>
                <w:sz w:val="22"/>
              </w:rPr>
              <w:t xml:space="preserve">          </w:t>
            </w:r>
            <w:r w:rsidR="003D012C" w:rsidRPr="00C23E6F">
              <w:rPr>
                <w:b/>
                <w:sz w:val="22"/>
              </w:rPr>
              <w:t xml:space="preserve">                        </w:t>
            </w:r>
            <w:r w:rsidR="0031287A" w:rsidRPr="00C23E6F">
              <w:rPr>
                <w:b/>
                <w:sz w:val="22"/>
              </w:rPr>
              <w:t xml:space="preserve">     </w:t>
            </w:r>
            <w:r w:rsidR="003D012C" w:rsidRPr="00C23E6F">
              <w:rPr>
                <w:b/>
                <w:sz w:val="22"/>
              </w:rPr>
              <w:t xml:space="preserve">    </w:t>
            </w:r>
            <w:r w:rsidR="00EE3465">
              <w:rPr>
                <w:b/>
                <w:sz w:val="22"/>
              </w:rPr>
              <w:t xml:space="preserve">    </w:t>
            </w:r>
            <w:r w:rsidR="003D012C" w:rsidRPr="00C23E6F">
              <w:rPr>
                <w:b/>
                <w:sz w:val="22"/>
              </w:rPr>
              <w:t xml:space="preserve">  </w:t>
            </w:r>
            <w:r w:rsidRPr="00C23E6F">
              <w:rPr>
                <w:b/>
                <w:sz w:val="22"/>
              </w:rPr>
              <w:t>Бизнес климат – общо</w:t>
            </w:r>
          </w:p>
          <w:p w:rsidR="00E036E3" w:rsidRPr="00C23E6F" w:rsidRDefault="00E96504" w:rsidP="00E036E3">
            <w:pPr>
              <w:jc w:val="center"/>
              <w:rPr>
                <w:b/>
                <w:sz w:val="22"/>
              </w:rPr>
            </w:pPr>
            <w:r>
              <w:rPr>
                <w:noProof/>
                <w:sz w:val="22"/>
              </w:rPr>
              <w:drawing>
                <wp:inline distT="0" distB="0" distL="0" distR="0">
                  <wp:extent cx="3108960" cy="180594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108960" cy="1805940"/>
                          </a:xfrm>
                          <a:prstGeom prst="rect">
                            <a:avLst/>
                          </a:prstGeom>
                          <a:noFill/>
                          <a:ln w="9525">
                            <a:noFill/>
                            <a:miter lim="800000"/>
                            <a:headEnd/>
                            <a:tailEnd/>
                          </a:ln>
                        </pic:spPr>
                      </pic:pic>
                    </a:graphicData>
                  </a:graphic>
                </wp:inline>
              </w:drawing>
            </w:r>
          </w:p>
          <w:p w:rsidR="00E036E3" w:rsidRPr="00C23E6F" w:rsidRDefault="00E036E3" w:rsidP="00E036E3">
            <w:pPr>
              <w:jc w:val="both"/>
              <w:rPr>
                <w:sz w:val="22"/>
              </w:rPr>
            </w:pPr>
            <w:r w:rsidRPr="00C23E6F">
              <w:rPr>
                <w:b/>
                <w:sz w:val="22"/>
              </w:rPr>
              <w:tab/>
            </w:r>
            <w:r w:rsidRPr="00C23E6F">
              <w:rPr>
                <w:b/>
                <w:sz w:val="22"/>
              </w:rPr>
              <w:tab/>
            </w:r>
            <w:r w:rsidRPr="00C23E6F">
              <w:rPr>
                <w:b/>
                <w:sz w:val="22"/>
              </w:rPr>
              <w:tab/>
            </w:r>
            <w:r w:rsidRPr="00C23E6F">
              <w:rPr>
                <w:b/>
                <w:sz w:val="22"/>
              </w:rPr>
              <w:tab/>
            </w:r>
            <w:r w:rsidRPr="00C23E6F">
              <w:rPr>
                <w:b/>
                <w:sz w:val="22"/>
              </w:rPr>
              <w:tab/>
            </w:r>
            <w:r w:rsidRPr="00C23E6F">
              <w:rPr>
                <w:b/>
                <w:sz w:val="22"/>
              </w:rPr>
              <w:tab/>
            </w:r>
            <w:r w:rsidRPr="00EE3465">
              <w:rPr>
                <w:b/>
                <w:sz w:val="18"/>
                <w:szCs w:val="20"/>
              </w:rPr>
              <w:t xml:space="preserve">                               </w:t>
            </w:r>
            <w:r w:rsidRPr="00EE3465">
              <w:rPr>
                <w:sz w:val="18"/>
                <w:szCs w:val="20"/>
              </w:rPr>
              <w:t>Източник: НСИ</w:t>
            </w:r>
          </w:p>
          <w:p w:rsidR="00E036E3" w:rsidRPr="00C23E6F" w:rsidRDefault="00E036E3" w:rsidP="00E036E3">
            <w:pPr>
              <w:jc w:val="both"/>
              <w:rPr>
                <w:sz w:val="22"/>
              </w:rPr>
            </w:pPr>
            <w:r w:rsidRPr="00C23E6F">
              <w:rPr>
                <w:sz w:val="22"/>
              </w:rPr>
              <w:lastRenderedPageBreak/>
              <w:t>Съставният показател „бизнес климат в промишлеността“ през декември 2020 г.  нараства с 2.6 пункта в резултат на благоприятните оценки и очаквания на промишлените предприемачи за бизнес състоянието на предприятията. Според тях през последния месец има известно увеличение на осигуреността на производството с поръчки, което обаче не е съпроводено с повишени очаквания за производствената активност през следващите три месеца. Несигурната икономическа среда, факторът „други“, недостатъчното търсене от страната и недостатъчното търсене от чужбина продължават да са основните пречки за развитието на бизнеса, като спрямо миналия месец нараства негативното влияние на втория фактор.</w:t>
            </w:r>
            <w:r w:rsidRPr="00C23E6F">
              <w:rPr>
                <w:rFonts w:eastAsia="Calibri"/>
                <w:sz w:val="22"/>
                <w:lang w:eastAsia="en-US"/>
              </w:rPr>
              <w:t xml:space="preserve"> </w:t>
            </w:r>
            <w:r w:rsidRPr="00C23E6F">
              <w:rPr>
                <w:sz w:val="22"/>
              </w:rPr>
              <w:t>По отношение на продажните цени в промишлеността очакванията на мениджърите са за запазване на тяхното равнище през следващите три месеца.</w:t>
            </w:r>
          </w:p>
          <w:p w:rsidR="00E036E3" w:rsidRPr="00C23E6F" w:rsidRDefault="00E036E3" w:rsidP="00E036E3">
            <w:pPr>
              <w:jc w:val="both"/>
              <w:rPr>
                <w:sz w:val="22"/>
              </w:rPr>
            </w:pPr>
            <w:r w:rsidRPr="00C23E6F">
              <w:rPr>
                <w:sz w:val="22"/>
              </w:rPr>
              <w:t>По данни на Националния статистически институт през декември 2020 г. съставният показател „бизнес климат в строителството“ запазва нивото си от ноември. Относно настоящата строителна активност анкетата регистрира известно намаление в сравнение с предходния месец, като и прогнозите за следващите три месеца остават резервирани. Най-сериозните затруднения за дейността на предприятията остават свързани с несигурната икономическа среда, недостига на работна сила и фактора „други“. Преобладаващата част от мениджърите предвиждат продажните цени в строителството да останат без промяна през следващите три месеца.</w:t>
            </w:r>
          </w:p>
          <w:p w:rsidR="00E036E3" w:rsidRPr="00C23E6F" w:rsidRDefault="00E036E3" w:rsidP="00E036E3">
            <w:pPr>
              <w:jc w:val="both"/>
              <w:rPr>
                <w:sz w:val="22"/>
              </w:rPr>
            </w:pPr>
            <w:r w:rsidRPr="00C23E6F">
              <w:rPr>
                <w:sz w:val="22"/>
              </w:rPr>
              <w:t>През декември 2020 г. съставният показател „бизнес климат в търговията на дребно“ намалява с 5.8 пункта в резултат на неблагоприятните оценки и очаквания на търговците на дребно за бизнес състоянието на предприятията. Прогнозите им за обема на продажбите и поръчките към доставчиците през следващите три месеца са също по-резервирани. Факторът, ограничаващ в най-голяма степен развитието на бизнеса, продължава да бъде несигурната икономическа среда, следван от недостатъчното търсене и конкуренцията в бранша. По отношение на продажните цени очакванията на търговците са за запазване на тяхното равнище през следващите три месеца.</w:t>
            </w:r>
          </w:p>
          <w:p w:rsidR="00E036E3" w:rsidRPr="00C23E6F" w:rsidRDefault="00E036E3" w:rsidP="00E036E3">
            <w:pPr>
              <w:jc w:val="both"/>
              <w:rPr>
                <w:sz w:val="22"/>
              </w:rPr>
            </w:pPr>
            <w:r w:rsidRPr="00C23E6F">
              <w:rPr>
                <w:sz w:val="22"/>
              </w:rPr>
              <w:t>През декември 2020 г. съставният показател „бизнес климат в сектора на услугите“ спада със 7.8 пункта, което се дължи на по-песимистичните оценки и очаквания на мениджърите за бизнес състоянието на предприятията. Негативни са и мненията им за настоящото и очакваното търсене на услуги. Основните проблеми за дейността остават свързани с несигурната икономическа среда, недостатъчното търсене, фактора „други“ и конкуренцията в бранша, макар през последния месец да се отчита намаление на неблагоприятното въздействие на последния фактор. По-голяма част от мениджърите предвиждат продажните цени в сектора да останат без промяна през следващите три месеца.</w:t>
            </w:r>
          </w:p>
          <w:p w:rsidR="00E036E3" w:rsidRPr="00C23E6F" w:rsidRDefault="00E036E3" w:rsidP="00E036E3">
            <w:pPr>
              <w:autoSpaceDE w:val="0"/>
              <w:autoSpaceDN w:val="0"/>
              <w:adjustRightInd w:val="0"/>
              <w:jc w:val="both"/>
              <w:rPr>
                <w:sz w:val="22"/>
              </w:rPr>
            </w:pPr>
            <w:r w:rsidRPr="00C23E6F">
              <w:rPr>
                <w:sz w:val="22"/>
              </w:rPr>
              <w:t xml:space="preserve">Икономическата оценка на Управителния съвет на Европейската Централна Банка към 10 декември 2020 г. отчита, че след рязко свиване през първата половина на 2020 г. реалният БВП на еврозоната отбеляза силно възстановяване и се повиши с 12,5% през третото тримесечие спрямо предходното, макар да остана доста под равнищата от преди пандемията. Втората вълна на пандемията и свързаното с това засилване на мерките за нейното овладяване, наблюдавани от средата на октомври насам, се очаква да доведат до ново значително понижаване на активността през четвъртото тримесечие, макар и в доста по-малка степен от наблюдаваното през второто тримесечие на годината. Икономическата динамика остава неравномерна в различните сектори, като активността в услугите е по-неблагоприятно засегната от новите ограничения върху социалния живот и придвижването, отколкото в сектора на промишленото производство. Въпреки че мерките в сферата на бюджетната политика подпомагат домакинствата и предприятията, поведението на потребителите остава предпазливо с оглед на пандемията и нейните последици за заетостта и доходите. Освен това по-слабите баланси на предприятията и несигурността относно икономическите перспективи възпират бизнес инвестициите. Гледайки напред, последните постижения в </w:t>
            </w:r>
            <w:r w:rsidRPr="00C23E6F">
              <w:rPr>
                <w:sz w:val="22"/>
              </w:rPr>
              <w:lastRenderedPageBreak/>
              <w:t xml:space="preserve">разработването на ваксини срещу </w:t>
            </w:r>
            <w:r w:rsidRPr="00C23E6F">
              <w:rPr>
                <w:i/>
                <w:iCs/>
                <w:sz w:val="22"/>
              </w:rPr>
              <w:t xml:space="preserve">COVID-19 </w:t>
            </w:r>
            <w:r w:rsidRPr="00C23E6F">
              <w:rPr>
                <w:sz w:val="22"/>
              </w:rPr>
              <w:t>позволяват с по-голяма увереност да се предполага постепенно преодоляване на здравната криза. Все пак ще измине време, докато се постигне масов имунитет, като не може да се изключат нови вълни на заразата, изправящи пред предизвикателства общественото здраве и икономическите перспективи. В средносрочен план възстановяването на икономиката в еврозоната трябва да бъде подпомогнато от благоприятни условия за финансиране, експанзионистична бюджетна позиция и възстановяване на търсенето след премахването на ограничителните мерки и отслабването на несигурността.</w:t>
            </w:r>
          </w:p>
          <w:p w:rsidR="00E036E3" w:rsidRPr="00C23E6F" w:rsidRDefault="00E036E3" w:rsidP="003D012C">
            <w:pPr>
              <w:autoSpaceDE w:val="0"/>
              <w:autoSpaceDN w:val="0"/>
              <w:adjustRightInd w:val="0"/>
              <w:jc w:val="both"/>
              <w:rPr>
                <w:sz w:val="22"/>
              </w:rPr>
            </w:pPr>
            <w:r w:rsidRPr="00C23E6F">
              <w:rPr>
                <w:bCs/>
                <w:sz w:val="22"/>
              </w:rPr>
              <w:t>Тази оценка като цяло е отразена в базисния сценарий на макроикономическите прогнози за еврозоната на експертите на Евросистемата от декември 2020 г.</w:t>
            </w:r>
            <w:r w:rsidRPr="00C23E6F">
              <w:rPr>
                <w:b/>
                <w:bCs/>
                <w:sz w:val="22"/>
              </w:rPr>
              <w:t xml:space="preserve"> </w:t>
            </w:r>
            <w:r w:rsidRPr="00C23E6F">
              <w:rPr>
                <w:sz w:val="22"/>
              </w:rPr>
              <w:t>В тези прогнози се предвижда годишен растеж на БВП в реално изражение от -7,3% през 2020 г., 3,9% през 2021 г., 4,2% през 2022 г. и 2,1% през 2023 г. В сравнение с макроикономическите прогнози на експертите на ЕЦБ от септември 2020 г. перспективата за икономическата активност е ревизирана надолу в краткосрочен план, но в средносрочен хоризонт се очаква в общи линии да се възстанови до равнището, предвидено в базисния сценарий на септемврийските прогнози. Като цяло рисковете относно перспективите за растежа в еврозоната продължават да са ориентирани в посока надолу, но вече са по-слабо изразени. Въпреки че известията за възможностите за прилагане на ваксини са окуражаващи, остават рисковете от надценяване, свързани с последствията от пандемията върху икономическите и финансовите условия.</w:t>
            </w:r>
          </w:p>
          <w:p w:rsidR="00E036E3" w:rsidRPr="00C23E6F" w:rsidRDefault="00E036E3" w:rsidP="00E036E3">
            <w:pPr>
              <w:jc w:val="both"/>
              <w:rPr>
                <w:sz w:val="22"/>
              </w:rPr>
            </w:pPr>
            <w:r w:rsidRPr="00C23E6F">
              <w:rPr>
                <w:sz w:val="22"/>
              </w:rPr>
              <w:t>Европейската комисия определя пандемията от коронавирус като голямо сътресение за европейската и световната икономика. Държавите от ЕС приеха бюджетни мерки в областта на ликвидността и политиката с цел повишаване на капацитета на здравните си системи и оказване на помощ на онези граждани и сектори, които са особено засегнати. Комисията прие широкомащабни икономически мерки в отговор на пандемията, използва максимално гъвкавостта на фискалните правила на ЕС, преразгледа правилата за държавната помощ и създаде Инвестиционна инициатива в отговор на коронавируса, за да се осигурят ликвидни средства на малки предприятия и на сектора на здравеопазването.</w:t>
            </w:r>
          </w:p>
          <w:p w:rsidR="00E036E3" w:rsidRPr="00C23E6F" w:rsidRDefault="00E036E3" w:rsidP="00E036E3">
            <w:pPr>
              <w:jc w:val="both"/>
              <w:rPr>
                <w:sz w:val="22"/>
              </w:rPr>
            </w:pPr>
            <w:r w:rsidRPr="00C23E6F">
              <w:rPr>
                <w:sz w:val="22"/>
              </w:rPr>
              <w:t xml:space="preserve">Освен това на 2 април Комисията предложи широкообхватни мерки за мобилизиране на всички ресурси в бюджета на ЕС в защита на човешкия живот и препитанието на хората. Комисията стартира нова инициатива, наречена инфлация на рисковете от безработица при извънредно положение (SURE), която допринася за запазване на работните места и подкрепа на семействата. Тя също така предложи всички налични средства по структурните фондове да бъдат пренасочени за действия във връзка с </w:t>
            </w:r>
            <w:proofErr w:type="spellStart"/>
            <w:r w:rsidRPr="00C23E6F">
              <w:rPr>
                <w:sz w:val="22"/>
              </w:rPr>
              <w:t>короновируса</w:t>
            </w:r>
            <w:proofErr w:type="spellEnd"/>
            <w:r w:rsidRPr="00C23E6F">
              <w:rPr>
                <w:sz w:val="22"/>
              </w:rPr>
              <w:t>. Земеделските стопани и рибарите също ще получат помощ, както и най-нуждаещите се от подпомагане. Инициатива на ЕС за солидарност в областта на здравеопазването с бюджет 3 млрд. евро ще помогне за задоволяване на нуждите на здравните системи на страните от ЕС.</w:t>
            </w:r>
          </w:p>
          <w:p w:rsidR="00E036E3" w:rsidRPr="00C23E6F" w:rsidRDefault="00E036E3" w:rsidP="00E036E3">
            <w:pPr>
              <w:jc w:val="both"/>
              <w:rPr>
                <w:sz w:val="22"/>
              </w:rPr>
            </w:pPr>
            <w:r w:rsidRPr="00C23E6F">
              <w:rPr>
                <w:sz w:val="22"/>
              </w:rPr>
              <w:t xml:space="preserve">На 26 май 2020 г. Европейската комисия представи обширен план за възстановяване на Европа, за чието изпълнение ще бъде мобилизиран пълният потенциал на бюджета на ЕС. С плана ще се подпомогне преодоляването на икономическите и социалните последици от </w:t>
            </w:r>
            <w:proofErr w:type="spellStart"/>
            <w:r w:rsidRPr="00C23E6F">
              <w:rPr>
                <w:sz w:val="22"/>
              </w:rPr>
              <w:t>коронавирусната</w:t>
            </w:r>
            <w:proofErr w:type="spellEnd"/>
            <w:r w:rsidRPr="00C23E6F">
              <w:rPr>
                <w:sz w:val="22"/>
              </w:rPr>
              <w:t xml:space="preserve"> пандемия, задвижването на европейското възстановяване и запазването и създаването на работни места.</w:t>
            </w:r>
          </w:p>
          <w:p w:rsidR="00E036E3" w:rsidRPr="00C23E6F" w:rsidRDefault="00E036E3" w:rsidP="00E036E3">
            <w:pPr>
              <w:jc w:val="both"/>
              <w:rPr>
                <w:sz w:val="22"/>
              </w:rPr>
            </w:pPr>
            <w:r w:rsidRPr="00C23E6F">
              <w:rPr>
                <w:sz w:val="22"/>
              </w:rPr>
              <w:t xml:space="preserve">На 21 юли 2020 г. лидерите на ЕС постигнаха съгласие по този план за възстановяване и многогодишната финансова рамка за периода 2021—2027 г., поемайки курс към излизане от кризата и поставяне на основите на една модерна и по-устойчива Европа. Лидерите се споразумяха за пакет от 1,8 трилиона евро, който съчетава следващия бюджет и средствата по </w:t>
            </w:r>
            <w:proofErr w:type="spellStart"/>
            <w:r w:rsidRPr="00C23E6F">
              <w:rPr>
                <w:sz w:val="22"/>
              </w:rPr>
              <w:t>NextGenerationEU</w:t>
            </w:r>
            <w:proofErr w:type="spellEnd"/>
            <w:r w:rsidRPr="00C23E6F">
              <w:rPr>
                <w:sz w:val="22"/>
              </w:rPr>
              <w:t xml:space="preserve">. В рамките на </w:t>
            </w:r>
            <w:proofErr w:type="spellStart"/>
            <w:r w:rsidRPr="00C23E6F">
              <w:rPr>
                <w:sz w:val="22"/>
              </w:rPr>
              <w:t>NextGenerationEU</w:t>
            </w:r>
            <w:proofErr w:type="spellEnd"/>
            <w:r w:rsidRPr="00C23E6F">
              <w:rPr>
                <w:sz w:val="22"/>
              </w:rPr>
              <w:t xml:space="preserve"> на Съюза ще бъдат осигурени средствата, необходими за справяне с последиците от пандемията. Съгласно споразумението Комисията ще може да заеме до 750 млрд. евро на финансовите пазари. Следват преговори с Европейския парламент, като целта е бързо приключване на работата по всички </w:t>
            </w:r>
            <w:r w:rsidRPr="00C23E6F">
              <w:rPr>
                <w:sz w:val="22"/>
              </w:rPr>
              <w:lastRenderedPageBreak/>
              <w:t>правни актове. След като Решението за собствените ресурси бъде прието, то трябва възможно най-скоро да бъде одобрено от държавите членки в съответствие с техните конституционни изисквания.</w:t>
            </w:r>
          </w:p>
          <w:p w:rsidR="00E036E3" w:rsidRPr="00C23E6F" w:rsidRDefault="00E036E3" w:rsidP="00E036E3">
            <w:pPr>
              <w:jc w:val="both"/>
              <w:rPr>
                <w:sz w:val="22"/>
              </w:rPr>
            </w:pPr>
            <w:r w:rsidRPr="00C23E6F">
              <w:rPr>
                <w:sz w:val="22"/>
              </w:rPr>
              <w:t>На 5 ноември 2020 г. Европейската комисия излезе с икономическа прогноза. „Икономическата дейност в Европа претърпя сериозно сътресение през първата половина на годината и започна бързо да се възстановява през третото тримесечие с постепенното премахване на противоепидемичните мерки. Новата вълна на пандемията през последните седмици обаче причинява смущения, тъй като националните органи въвеждат нови мерки в областта на общественото здраве, за да се ограничи нейното разпространение. Вследствие на епидемиологичната обстановка прогнозите за растежа през прогнозния период са изложени на изключително голяма несигурност и на рискове.“</w:t>
            </w:r>
          </w:p>
          <w:p w:rsidR="00E036E3" w:rsidRPr="00C23E6F" w:rsidRDefault="00E036E3" w:rsidP="00E036E3">
            <w:pPr>
              <w:jc w:val="both"/>
              <w:rPr>
                <w:sz w:val="22"/>
              </w:rPr>
            </w:pPr>
            <w:r w:rsidRPr="00C23E6F">
              <w:rPr>
                <w:sz w:val="22"/>
              </w:rPr>
              <w:t>Според прогнозата икономиката на ЕС ще се свие със 7,4 % през 2020 г., преди да се възстанови с ръст от 4,1 % през 2021 г. и 3 % през 2022 г. Икономическите последици от пандемията се различават значително в различните части на ЕС, като това важи и за перспективите за възстановяване. </w:t>
            </w:r>
          </w:p>
          <w:p w:rsidR="00E036E3" w:rsidRPr="00C23E6F" w:rsidRDefault="00E036E3" w:rsidP="00E036E3">
            <w:pPr>
              <w:jc w:val="both"/>
              <w:rPr>
                <w:sz w:val="22"/>
              </w:rPr>
            </w:pPr>
            <w:r w:rsidRPr="00C23E6F">
              <w:rPr>
                <w:sz w:val="22"/>
              </w:rPr>
              <w:t>По отношение на България, прогнозата е за намаление на реалния БВП с 5.1% през 2020 г., като се очаква по-слабо възстановяване през 2021 г. - 2.6% растеж спрямо прогнозираните 5.3% през лятото.</w:t>
            </w:r>
          </w:p>
          <w:p w:rsidR="00E036E3" w:rsidRPr="00C23E6F" w:rsidRDefault="00E036E3" w:rsidP="00E036E3">
            <w:pPr>
              <w:jc w:val="both"/>
              <w:rPr>
                <w:sz w:val="22"/>
              </w:rPr>
            </w:pPr>
            <w:r w:rsidRPr="00C23E6F">
              <w:rPr>
                <w:sz w:val="22"/>
              </w:rPr>
              <w:t>На 21.12.2020 г. Европейската комисия издаде разрешение за употреба при определени условия на ваксината срещу COVID-19, разработена от BioNTech и Pfizer, като я превърна в първата ваксина срещу COVID-19, разрешена на пазара в ЕС.</w:t>
            </w:r>
          </w:p>
        </w:tc>
      </w:tr>
      <w:tr w:rsidR="002C3978" w:rsidRPr="00C23E6F" w:rsidTr="003D012C">
        <w:trPr>
          <w:jc w:val="center"/>
        </w:trPr>
        <w:tc>
          <w:tcPr>
            <w:tcW w:w="2146" w:type="dxa"/>
            <w:shd w:val="clear" w:color="auto" w:fill="auto"/>
          </w:tcPr>
          <w:p w:rsidR="00E036E3" w:rsidRPr="00C23E6F" w:rsidRDefault="00E036E3" w:rsidP="00E036E3">
            <w:pPr>
              <w:rPr>
                <w:sz w:val="22"/>
              </w:rPr>
            </w:pPr>
            <w:r w:rsidRPr="00C23E6F">
              <w:rPr>
                <w:sz w:val="22"/>
              </w:rPr>
              <w:lastRenderedPageBreak/>
              <w:t>ЛИХВЕН РИСК</w:t>
            </w:r>
          </w:p>
        </w:tc>
        <w:tc>
          <w:tcPr>
            <w:tcW w:w="7812" w:type="dxa"/>
            <w:shd w:val="clear" w:color="auto" w:fill="auto"/>
          </w:tcPr>
          <w:p w:rsidR="00E036E3" w:rsidRPr="00C23E6F" w:rsidRDefault="00E036E3" w:rsidP="00E036E3">
            <w:pPr>
              <w:jc w:val="both"/>
              <w:rPr>
                <w:sz w:val="22"/>
              </w:rPr>
            </w:pPr>
            <w:r w:rsidRPr="00C23E6F">
              <w:rPr>
                <w:sz w:val="22"/>
              </w:rPr>
              <w:t>Лихвеният риск е свързан с възможни, евентуални, негативни промени в лихвените нива, установени от финансовите институции на Република България.</w:t>
            </w:r>
          </w:p>
          <w:p w:rsidR="00E036E3" w:rsidRPr="00C23E6F" w:rsidRDefault="00E036E3" w:rsidP="00E036E3">
            <w:pPr>
              <w:jc w:val="both"/>
              <w:rPr>
                <w:bCs/>
                <w:sz w:val="22"/>
              </w:rPr>
            </w:pPr>
            <w:r w:rsidRPr="00C23E6F">
              <w:rPr>
                <w:sz w:val="22"/>
              </w:rPr>
              <w:t>На своето заседание по въпросите на паричната п</w:t>
            </w:r>
            <w:r w:rsidR="00FF7E24" w:rsidRPr="00C23E6F">
              <w:rPr>
                <w:sz w:val="22"/>
              </w:rPr>
              <w:t xml:space="preserve">олитика на 10 декември 2020 г. </w:t>
            </w:r>
            <w:r w:rsidRPr="00C23E6F">
              <w:rPr>
                <w:sz w:val="22"/>
              </w:rPr>
              <w:t>Управителният съвет взе решение да извърши повторно калибриране на инструментите на паричната си политика. Макар че възстановяването на икономическата активност през третото тримесечие бе по-силно от очакваното и перспективите за въвеждане на ваксините са обнадеждаващи, пандемията от коронавирус (COVID-19) продължава да излага на сериозни рискове общественото здраве и икономиките в еврозоната и в глобален мащаб. Новата вълна случаи на COVID-19 и съответните мерки за овладяването ù значително ограничават икономическата активност в еврозоната, която се очаква да е свита през четвъртото тримесечие на 2020 г. Докато активността в сектора на преработващата промишленост продължава да се задържа на добро равнище, в услугите тя е тежко засегната от нарастването на процента на заразените и новите ограничителни мерки в социалните контакти и придвижването. Инфлацията остава много ниска в условията на слабо търсене и значителен неизползван капацитет на пазарите на труд, стоки и услуги. Като цяло постъпващите данни и макроикономическите прогнози на експертите от Евросистемата от декември 2020 г. предполагат по-силно изразено влияние на пандемията в краткосрочен план върху икономиката и по-продължителен период на слаба инфлация от първоначално предвиденото. Предвид това на заседанието си на 10 декември 2020 г. Управителният съвет реши да внесе отново промени в инструментите на паричната си политика..</w:t>
            </w:r>
          </w:p>
          <w:p w:rsidR="00E036E3" w:rsidRPr="00C23E6F" w:rsidRDefault="00E036E3" w:rsidP="00E036E3">
            <w:pPr>
              <w:jc w:val="both"/>
              <w:rPr>
                <w:sz w:val="22"/>
              </w:rPr>
            </w:pPr>
          </w:p>
          <w:p w:rsidR="00E036E3" w:rsidRPr="00C23E6F" w:rsidRDefault="00E96504" w:rsidP="00E036E3">
            <w:pPr>
              <w:jc w:val="center"/>
              <w:rPr>
                <w:sz w:val="22"/>
              </w:rPr>
            </w:pPr>
            <w:r>
              <w:rPr>
                <w:noProof/>
                <w:sz w:val="22"/>
              </w:rPr>
              <w:lastRenderedPageBreak/>
              <w:drawing>
                <wp:inline distT="0" distB="0" distL="0" distR="0">
                  <wp:extent cx="4312920" cy="1836420"/>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312920" cy="1836420"/>
                          </a:xfrm>
                          <a:prstGeom prst="rect">
                            <a:avLst/>
                          </a:prstGeom>
                          <a:noFill/>
                          <a:ln w="9525">
                            <a:noFill/>
                            <a:miter lim="800000"/>
                            <a:headEnd/>
                            <a:tailEnd/>
                          </a:ln>
                        </pic:spPr>
                      </pic:pic>
                    </a:graphicData>
                  </a:graphic>
                </wp:inline>
              </w:drawing>
            </w:r>
          </w:p>
          <w:p w:rsidR="00E036E3" w:rsidRPr="00C23E6F" w:rsidRDefault="00E036E3" w:rsidP="00F4400E">
            <w:pPr>
              <w:ind w:left="6211" w:hanging="6211"/>
              <w:rPr>
                <w:sz w:val="22"/>
                <w:szCs w:val="20"/>
              </w:rPr>
            </w:pPr>
            <w:r w:rsidRPr="00C23E6F">
              <w:rPr>
                <w:sz w:val="22"/>
              </w:rPr>
              <w:t xml:space="preserve">                                                                                    </w:t>
            </w:r>
            <w:r w:rsidR="003D012C" w:rsidRPr="00C23E6F">
              <w:rPr>
                <w:sz w:val="22"/>
              </w:rPr>
              <w:t xml:space="preserve">          </w:t>
            </w:r>
            <w:r w:rsidRPr="00C23E6F">
              <w:rPr>
                <w:sz w:val="22"/>
                <w:szCs w:val="20"/>
              </w:rPr>
              <w:t>*Източник:БНБ</w:t>
            </w:r>
          </w:p>
        </w:tc>
      </w:tr>
      <w:tr w:rsidR="002C3978" w:rsidRPr="00C23E6F" w:rsidTr="003D012C">
        <w:trPr>
          <w:jc w:val="center"/>
        </w:trPr>
        <w:tc>
          <w:tcPr>
            <w:tcW w:w="2146" w:type="dxa"/>
            <w:shd w:val="clear" w:color="auto" w:fill="auto"/>
          </w:tcPr>
          <w:p w:rsidR="00E036E3" w:rsidRPr="00C23E6F" w:rsidRDefault="00E036E3" w:rsidP="00E036E3">
            <w:pPr>
              <w:rPr>
                <w:sz w:val="22"/>
              </w:rPr>
            </w:pPr>
            <w:r w:rsidRPr="00C23E6F">
              <w:rPr>
                <w:sz w:val="22"/>
              </w:rPr>
              <w:lastRenderedPageBreak/>
              <w:t>ИНФЛАЦИОНЕН РИСК</w:t>
            </w:r>
          </w:p>
        </w:tc>
        <w:tc>
          <w:tcPr>
            <w:tcW w:w="7812" w:type="dxa"/>
            <w:shd w:val="clear" w:color="auto" w:fill="auto"/>
          </w:tcPr>
          <w:p w:rsidR="00E036E3" w:rsidRPr="00C23E6F" w:rsidRDefault="00E036E3" w:rsidP="00E036E3">
            <w:pPr>
              <w:jc w:val="both"/>
              <w:rPr>
                <w:sz w:val="22"/>
              </w:rPr>
            </w:pPr>
            <w:r w:rsidRPr="00C23E6F">
              <w:rPr>
                <w:sz w:val="22"/>
              </w:rPr>
              <w:t>Инфлационният риск представлява всеобщо повишаване на цените, при което парите се обезценяват и съществува вероятност от понасяне на загуба от домакинствата и фирмите.</w:t>
            </w:r>
          </w:p>
          <w:p w:rsidR="00E036E3" w:rsidRPr="00C23E6F" w:rsidRDefault="00E036E3" w:rsidP="00E036E3">
            <w:pPr>
              <w:jc w:val="both"/>
              <w:rPr>
                <w:sz w:val="22"/>
              </w:rPr>
            </w:pPr>
            <w:r w:rsidRPr="00C23E6F">
              <w:rPr>
                <w:sz w:val="22"/>
              </w:rPr>
              <w:t>По предварителни данни на НСИ индексът на потребителските цени за януари 2020 г. спрямо декември 2019 г. е 100.9%, т.е. месечната инфлация е 0.9%. Годишната инфлация за януари 2020 г. спрямо януари 2019 г. е 4.2%. Средногодишната инфлация за периода февруари 2019 - януари 2020 г. спрямо периода февруари 2018 - януари 2019 г. е 3.2%.</w:t>
            </w:r>
          </w:p>
          <w:p w:rsidR="00E036E3" w:rsidRPr="00C23E6F" w:rsidRDefault="00E036E3" w:rsidP="00E036E3">
            <w:pPr>
              <w:jc w:val="both"/>
              <w:rPr>
                <w:sz w:val="22"/>
              </w:rPr>
            </w:pPr>
            <w:r w:rsidRPr="00C23E6F">
              <w:rPr>
                <w:sz w:val="22"/>
              </w:rPr>
              <w:t>По предварителни данни на НСИ хармонизираният индекс на потребителските цени за януари 2020 г. спрямо декември 2019 г. е 100.5%, т.е. месечната инфлация е 0.5%. Годишната инфлация за януари 2020 г. спрямо януари 2019 г. е 3.4%. Средногодишната инфлация за периода февруари 2019 - януари 2020 г. спрямо периода февруари 2018 - януари 2019 г. е 2.5%.</w:t>
            </w:r>
          </w:p>
          <w:p w:rsidR="00E036E3" w:rsidRPr="00C23E6F" w:rsidRDefault="00E036E3" w:rsidP="00E036E3">
            <w:pPr>
              <w:jc w:val="both"/>
              <w:rPr>
                <w:sz w:val="22"/>
              </w:rPr>
            </w:pPr>
            <w:r w:rsidRPr="00C23E6F">
              <w:rPr>
                <w:sz w:val="22"/>
              </w:rPr>
              <w:t>Индексът на потребителските цени за февруари 2020 г. спрямо януари 2020 г. е 100.1%, т.е. месечната инфлация е 0.1%. Инфлацията от началото на годината (февруари 2020 г. спрямо декември 2019 г.) е 1.0%, а годишната инфлация за февруари 2020 г. спрямо февруари 2019 г. е 3.7%. Средногодишната инфлация за периода март 2019 - февруари 2020 г. спрямо периода март 2018 - февруари 2019 г. е 3.2%.</w:t>
            </w:r>
          </w:p>
          <w:p w:rsidR="00E036E3" w:rsidRPr="00C23E6F" w:rsidRDefault="00E036E3" w:rsidP="00E036E3">
            <w:pPr>
              <w:jc w:val="both"/>
              <w:rPr>
                <w:sz w:val="22"/>
              </w:rPr>
            </w:pPr>
            <w:r w:rsidRPr="00C23E6F">
              <w:rPr>
                <w:sz w:val="22"/>
              </w:rPr>
              <w:t>Хармонизираният индекс на потребителските цени за февруари 2020 г. спрямо януари 2020 г. е 100.0%, т.е. месечната инфлация е 0.0%. Инфлацията от началото на годината (февруари 2020 г. спрямо декември 2019 г.) е 0.5%, а годишната инфлация за февруари 2020 г. спрямо февруари 2019 г. е 3.1%. Средногодишната инфлация за периода март 2019 - февруари 2020 г. спрямо периода март 2018 - февруари 2019 г. е 2.6%.</w:t>
            </w:r>
          </w:p>
          <w:p w:rsidR="00E036E3" w:rsidRPr="00C23E6F" w:rsidRDefault="00E036E3" w:rsidP="00E036E3">
            <w:pPr>
              <w:jc w:val="both"/>
              <w:rPr>
                <w:sz w:val="22"/>
              </w:rPr>
            </w:pPr>
            <w:r w:rsidRPr="00C23E6F">
              <w:rPr>
                <w:bCs/>
                <w:sz w:val="22"/>
              </w:rPr>
              <w:t>Индексът на потребителските цени</w:t>
            </w:r>
            <w:r w:rsidRPr="00C23E6F">
              <w:rPr>
                <w:b/>
                <w:bCs/>
                <w:sz w:val="22"/>
              </w:rPr>
              <w:t xml:space="preserve"> </w:t>
            </w:r>
            <w:r w:rsidRPr="00C23E6F">
              <w:rPr>
                <w:sz w:val="22"/>
              </w:rPr>
              <w:t xml:space="preserve">за март 2020 г. спрямо февруари 2020 г. е 99.4%, т.е. месечната инфлация е минус 0.6%. Инфлацията от началото на годината (март 2020 г. спрямо декември 2019 г.) е 0.4%, а годишната инфлация за март 2020 г. спрямо март 2019 г. е 3.0%. Средногодишната инфлация за периода април 2019 - март 2020 г. спрямо периода април 2018 - март 2019 г. е 3.2%. </w:t>
            </w:r>
          </w:p>
          <w:p w:rsidR="00E036E3" w:rsidRPr="00C23E6F" w:rsidRDefault="00E036E3" w:rsidP="00E036E3">
            <w:pPr>
              <w:jc w:val="both"/>
              <w:rPr>
                <w:sz w:val="22"/>
              </w:rPr>
            </w:pPr>
            <w:r w:rsidRPr="00C23E6F">
              <w:rPr>
                <w:bCs/>
                <w:sz w:val="22"/>
              </w:rPr>
              <w:t>Хармонизираният индекс на потребителските цени</w:t>
            </w:r>
            <w:r w:rsidRPr="00C23E6F">
              <w:rPr>
                <w:b/>
                <w:bCs/>
                <w:sz w:val="22"/>
              </w:rPr>
              <w:t xml:space="preserve"> </w:t>
            </w:r>
            <w:r w:rsidRPr="00C23E6F">
              <w:rPr>
                <w:sz w:val="22"/>
              </w:rPr>
              <w:t>за март 2020 г. спрямо февруари 2020 г. е 99.5%, т.е. месечната инфлация е минус 0.5%. Инфлацията от началото на годината (март 2020 г. спрямо декември 2019 г.) е 0.0%, а годишната инфлация за март 2020 г. спрямо март 2019 г. е 2.4%. Средногодишната инфлация за периода април 2019 - март 2020 г. спрямо периода април 2018 - март 2019 г. е 2.6%</w:t>
            </w:r>
          </w:p>
          <w:p w:rsidR="00E036E3" w:rsidRPr="00C23E6F" w:rsidRDefault="00E036E3" w:rsidP="00E036E3">
            <w:pPr>
              <w:jc w:val="both"/>
              <w:rPr>
                <w:sz w:val="22"/>
              </w:rPr>
            </w:pPr>
            <w:r w:rsidRPr="00C23E6F">
              <w:rPr>
                <w:sz w:val="22"/>
              </w:rPr>
              <w:t>Индексът на потребителските цени за април 2020 г. спрямо март 2020 г. е 99.4%, т.е. месечната инфлация е минус 0.6%. Инфлацията от началото на годината (април 2020 г. спрямо декември 2019 г.) е минус 0.3%, а годишната инфлация за април 2020 г. спрямо април 2019 г. е 1.8% .Средногодишната инфлация за периода май 2019 - април 2020 г. спрямо периода май 2018 - април 2019 г. е 3.0%.</w:t>
            </w:r>
          </w:p>
          <w:p w:rsidR="00E036E3" w:rsidRPr="00C23E6F" w:rsidRDefault="00E036E3" w:rsidP="00E036E3">
            <w:pPr>
              <w:jc w:val="both"/>
              <w:rPr>
                <w:sz w:val="22"/>
              </w:rPr>
            </w:pPr>
            <w:r w:rsidRPr="00C23E6F">
              <w:rPr>
                <w:sz w:val="22"/>
              </w:rPr>
              <w:lastRenderedPageBreak/>
              <w:t>Хармонизираният индекс на потребителските цени за април 2020 г. спрямо март 2020 г. е 99.6%, т.е. месечната инфлация е минус 0.4%. Инфлацията от началото на годината (април 2020 г. спрямо декември 2019 г.) е минус 0.4%, а годишната инфлация за април 2020 г. спрямо април 2019 г. е 1.3% . Средногодишната инфлация за периода май 2019 - април 2020 г. спрямо периода май 2018 - април 2019 г. е 2.4%.</w:t>
            </w:r>
          </w:p>
          <w:p w:rsidR="00E036E3" w:rsidRPr="00C23E6F" w:rsidRDefault="00E036E3" w:rsidP="00E036E3">
            <w:pPr>
              <w:jc w:val="both"/>
              <w:rPr>
                <w:sz w:val="22"/>
              </w:rPr>
            </w:pPr>
            <w:r w:rsidRPr="00C23E6F">
              <w:rPr>
                <w:sz w:val="22"/>
              </w:rPr>
              <w:t>Индексът на потребителските цени за май 2020 г. спрямо април 2020 г. е 99.7%, т.е. месечната инфлация е минус 0.3%. Инфлацията от началото на годината (май 2020 г. спрямо декември 2019 г.) е минус 0.6%, а годишната инфлация за май 2020 г. спрямо май 2019 г. е 1.3% Средногодишната инфлация за периода юни 2019 - май 2020 г. спрямо периода юни 2018 - май 2019 г. е 2.8%.</w:t>
            </w:r>
          </w:p>
          <w:p w:rsidR="00E036E3" w:rsidRPr="00C23E6F" w:rsidRDefault="00E036E3" w:rsidP="00E036E3">
            <w:pPr>
              <w:jc w:val="both"/>
              <w:rPr>
                <w:sz w:val="22"/>
              </w:rPr>
            </w:pPr>
            <w:r w:rsidRPr="00C23E6F">
              <w:rPr>
                <w:sz w:val="22"/>
              </w:rPr>
              <w:t>Хармонизираният индекс на потребителските цени за май 2020 г. спрямо април 2020 г. е 99.8%, т.е. месечната инфлация е минус 0.2%. Инфлацията от началото на годината (май 2020 г. спрямо декември 2019 г.) е минус 0.6%, а годишната инфлация за май 2020 г. спрямо май 2019 г. е 1.0% . Средногодишната инфлация за периода юни 2019 - май 2020 г. спрямо периода юни 2018 - май 2019 г. е 2.3%.</w:t>
            </w:r>
          </w:p>
          <w:p w:rsidR="00E036E3" w:rsidRPr="00C23E6F" w:rsidRDefault="00E036E3" w:rsidP="00E036E3">
            <w:pPr>
              <w:jc w:val="both"/>
              <w:rPr>
                <w:bCs/>
                <w:sz w:val="22"/>
              </w:rPr>
            </w:pPr>
            <w:r w:rsidRPr="00C23E6F">
              <w:rPr>
                <w:bCs/>
                <w:sz w:val="22"/>
              </w:rPr>
              <w:t>Индексът на потребителските цени за юни 2020 г. спрямо май 2020 г. е 99.6%, т.е. месечната инфлация е минус 0.4%. Инфлацията от началото на годината (юни 2020 г. спрямо декември 2019 г.) е минус 1.0%, а годишната инфлация за юни 2020 г. спрямо юни 2019 г. е 1.6%. Средногодишната инфлация за периода юли 2019 - юни 2020 г. спрямо периода юли 2018 - юни 2019 г. е 2.7%.</w:t>
            </w:r>
          </w:p>
          <w:p w:rsidR="00E036E3" w:rsidRPr="00C23E6F" w:rsidRDefault="00E036E3" w:rsidP="00E036E3">
            <w:pPr>
              <w:jc w:val="both"/>
              <w:rPr>
                <w:bCs/>
                <w:sz w:val="22"/>
              </w:rPr>
            </w:pPr>
            <w:r w:rsidRPr="00C23E6F">
              <w:rPr>
                <w:bCs/>
                <w:sz w:val="22"/>
              </w:rPr>
              <w:t>Хармонизираният индекс на потребителските цени за юни 2020 г. спрямо май 2020 г. е 99.9%, т.е. месечната инфлация е минус 0.1%. Инфлацията от началото на годината (юни 2020 г. спрямо декември 2019 г.) е минус 0.7%, а годишната инфлация за юни 2020 г. спрямо юни 2019 г. е 0.9%. Средногодишната инфлация за периода юли 2019 - юни 2020 г. спрямо периода юли 2018 - юни 2019 г. е 2.1%.</w:t>
            </w:r>
          </w:p>
          <w:p w:rsidR="00E036E3" w:rsidRPr="00C23E6F" w:rsidRDefault="00E036E3" w:rsidP="00E036E3">
            <w:pPr>
              <w:jc w:val="both"/>
              <w:rPr>
                <w:bCs/>
                <w:sz w:val="22"/>
              </w:rPr>
            </w:pPr>
            <w:r w:rsidRPr="00C23E6F">
              <w:rPr>
                <w:bCs/>
                <w:sz w:val="22"/>
              </w:rPr>
              <w:t>Индексът на потребителските цени за юли 2020 г. спрямо юни 2020 г. е 100.5%, т.е. месечната инфлация е 0.5%. Инфлацията от началото на годината (юли 2020 г. спрямо декември 2019 г.) е минус 0.5%, а годишната инфлация за юли 2020 г. спрямо юли 2019 г. е 1.2%. Средногодишната инфлация за периода август 2019 - юли 2020 г. спрямо периода август 2018 - юли 2019 г. е 2.6%.</w:t>
            </w:r>
          </w:p>
          <w:p w:rsidR="00E036E3" w:rsidRPr="00C23E6F" w:rsidRDefault="00E036E3" w:rsidP="00E036E3">
            <w:pPr>
              <w:jc w:val="both"/>
              <w:rPr>
                <w:bCs/>
                <w:sz w:val="22"/>
              </w:rPr>
            </w:pPr>
            <w:r w:rsidRPr="00C23E6F">
              <w:rPr>
                <w:bCs/>
                <w:sz w:val="22"/>
              </w:rPr>
              <w:t>Хармонизираният индекс на потребителските цени за юли 2020 г. спрямо юни 2020 г. е 100.8%, т.е. месечната инфлация е 0.8%. Инфлацията от началото на годината (юли 2020 г. спрямо декември 2019 г.) е 0.2%, а годишната инфлация за юли 2020 г. спрямо юли 2019 г. е 0.4%. Средногодишната инфлация за периода август 2019 - юли 2020 г. спрямо периода август 2018 - юли 2019 г. е 2.0%.</w:t>
            </w:r>
          </w:p>
          <w:p w:rsidR="00E036E3" w:rsidRPr="00C23E6F" w:rsidRDefault="00E036E3" w:rsidP="00E036E3">
            <w:pPr>
              <w:jc w:val="both"/>
              <w:rPr>
                <w:bCs/>
                <w:sz w:val="22"/>
              </w:rPr>
            </w:pPr>
            <w:r w:rsidRPr="00C23E6F">
              <w:rPr>
                <w:bCs/>
                <w:sz w:val="22"/>
              </w:rPr>
              <w:t>Индексът на потребителските цени за август 2020 г. спрямо юли 2020 г. е 100.0%, т.е. месечната инфлация е 0.0%. Инфлацията от началото на годината (август 2020 г. спрямо декември 2019 г.) е минус 0.5%, а годишната инфлация за август 2020 г. спрямо август 2019 г. е 1.2%. Средногодишната инфлация за периода септември 2019 - август 2020 г. спрямо периода септември 2018 - август 2019 г. е 2.5%.</w:t>
            </w:r>
          </w:p>
          <w:p w:rsidR="00E036E3" w:rsidRPr="00C23E6F" w:rsidRDefault="00E036E3" w:rsidP="00E036E3">
            <w:pPr>
              <w:jc w:val="both"/>
              <w:rPr>
                <w:bCs/>
                <w:sz w:val="22"/>
              </w:rPr>
            </w:pPr>
            <w:r w:rsidRPr="00C23E6F">
              <w:rPr>
                <w:bCs/>
                <w:sz w:val="22"/>
              </w:rPr>
              <w:t>Хармонизираният индекс на потребителските цени за август 2020 г. спрямо юли 2020 г. е 100.4%, т.е. месечната инфлация е 0.4%. Инфлацията от началото на годината (август 2020 г. спрямо декември 2019 г.) е 0.6%, а годишната инфлация за август 2020 г. спрямо август 2019 г. е 0.6%. Средногодишната инфлация за периода септември 2019 - август 2020 г. спрямо периода септември 2018 - август 2019 г. е 1.8%.</w:t>
            </w:r>
          </w:p>
          <w:p w:rsidR="00E036E3" w:rsidRPr="00C23E6F" w:rsidRDefault="00E036E3" w:rsidP="00E036E3">
            <w:pPr>
              <w:jc w:val="both"/>
              <w:rPr>
                <w:bCs/>
                <w:sz w:val="22"/>
              </w:rPr>
            </w:pPr>
            <w:r w:rsidRPr="00C23E6F">
              <w:rPr>
                <w:bCs/>
                <w:sz w:val="22"/>
              </w:rPr>
              <w:t>Индексът на потребителските цени за септември 2020 г. спрямо август 2020 г. е 99.4%, т.е. месечната инфлация е минус 0.6%. Инфлацията от началото на годината (септември 2020 г. спрямо декември 2019 г.) е минус 1.1%, а годишната инфлация за септември 2020 г. спрямо септември 2019 г. е 0.9%. Средногодишната инфлация за периода октомври 2019 - септември 2020 г. спрямо периода октомври 2018 - септември 2019 г. е 2.3%.</w:t>
            </w:r>
          </w:p>
          <w:p w:rsidR="00E036E3" w:rsidRPr="00C23E6F" w:rsidRDefault="00E036E3" w:rsidP="00E036E3">
            <w:pPr>
              <w:jc w:val="both"/>
              <w:rPr>
                <w:bCs/>
                <w:sz w:val="22"/>
              </w:rPr>
            </w:pPr>
            <w:r w:rsidRPr="00C23E6F">
              <w:rPr>
                <w:bCs/>
                <w:sz w:val="22"/>
              </w:rPr>
              <w:lastRenderedPageBreak/>
              <w:t>Хармонизираният индекс на потребителските цени за септември 2020 г. спрямо август 2020 г. е 98.8%, т.е. месечната инфлация е минус 1.2%. Инфлацията от началото на годината (септември 2020 г. спрямо декември 2019 г.) е минус 0.7%, а годишната инфлация за септември 2020 г. спрямо септември 2019 г. е 0.6%. Средногодишната инфлация за периода октомври 2019 - септември 2020 г. спрямо периода октомври 2018 - септември 2019 г. е 1.7%.</w:t>
            </w:r>
          </w:p>
          <w:p w:rsidR="00E036E3" w:rsidRPr="00C23E6F" w:rsidRDefault="00E036E3" w:rsidP="00E036E3">
            <w:pPr>
              <w:jc w:val="both"/>
              <w:rPr>
                <w:bCs/>
                <w:sz w:val="22"/>
              </w:rPr>
            </w:pPr>
            <w:r w:rsidRPr="00C23E6F">
              <w:rPr>
                <w:bCs/>
                <w:sz w:val="22"/>
              </w:rPr>
              <w:t>Индексът на потребителските цени за октомври 2020 г. спрямо септември 2020 г. е 100.6%, т.е. месечната инфлация е 0.6%. Инфлацията от началото на годината (октомври 2020 г. спрямо декември 2019 г.) е минус 0.5%, а годишната инфлация за октомври 2020 г. спрямо октомври 2019 г. е 0.8%. Средногодишната инфлация за периода ноември 2019 - октомври 2020 г. спрямо периода ноември 2018 - октомври 2019 г. е 2.2%.</w:t>
            </w:r>
          </w:p>
          <w:p w:rsidR="00E036E3" w:rsidRPr="00C23E6F" w:rsidRDefault="00E036E3" w:rsidP="00E036E3">
            <w:pPr>
              <w:jc w:val="both"/>
              <w:rPr>
                <w:bCs/>
                <w:sz w:val="22"/>
              </w:rPr>
            </w:pPr>
            <w:r w:rsidRPr="00C23E6F">
              <w:rPr>
                <w:bCs/>
                <w:sz w:val="22"/>
              </w:rPr>
              <w:t>Хармонизираният индекс на потребителските цени за октомври 2020 г. спрямо септември 2020 г. е 100.2%, т.е. месечната инфлация е 0.2%. Инфлацията от началото на годината (октомври 2020 г. спрямо декември 2019 г.) е минус 0.5%, а годишната инфлация за октомври 2020 г. спрямо октомври 2019 г. е 0.6%. Средногодишната инфлация за периода ноември 2019 - октомври 2020 г. спрямо периода ноември 2018 - октомври 2019 г. е 1.6%.</w:t>
            </w:r>
          </w:p>
          <w:p w:rsidR="00E036E3" w:rsidRPr="00C23E6F" w:rsidRDefault="00E036E3" w:rsidP="00E036E3">
            <w:pPr>
              <w:jc w:val="both"/>
              <w:rPr>
                <w:bCs/>
                <w:sz w:val="22"/>
              </w:rPr>
            </w:pPr>
            <w:r w:rsidRPr="00C23E6F">
              <w:rPr>
                <w:bCs/>
                <w:sz w:val="22"/>
              </w:rPr>
              <w:t>Индексът на потребителските цени за ноември 2020 г. спрямо октомври 2020 г. е 100.1%, т.е. месечната инфлация е 0.1%. Инфлацията от началото на годината (ноември 2020 г. спрямо декември 2019 г.) е минус 0.4%, а годишната инфлация за ноември 2020 г. спрямо ноември 2019 г. е 0.4%. Средногодишната инфлация за периода декември 2019 - ноември 2020 г. спрямо периода декември 2018 - ноември 2019 г. е 2.0%.</w:t>
            </w:r>
          </w:p>
          <w:p w:rsidR="00E036E3" w:rsidRPr="00C23E6F" w:rsidRDefault="00E036E3" w:rsidP="00E036E3">
            <w:pPr>
              <w:jc w:val="both"/>
              <w:rPr>
                <w:bCs/>
                <w:sz w:val="22"/>
              </w:rPr>
            </w:pPr>
            <w:r w:rsidRPr="00C23E6F">
              <w:rPr>
                <w:bCs/>
                <w:sz w:val="22"/>
              </w:rPr>
              <w:t>Хармонизираният индекс на потребителските цени за ноември 2020 г. спрямо октомври 2020 г. е 100.0%, т.е. месечната инфлация е 0.0%. Инфлацията от началото на годината (ноември 2020 г. спрямо декември 2019 г.) е минус 0.5%, а годишната инфлация за ноември 2020 г. спрямо ноември 2019 г. е 0.3%. Средногодишната инфлация за периода декември 2019 - ноември 2020 г. спрямо периода декември 2018 - ноември 2019 г. е 1.5%.</w:t>
            </w:r>
          </w:p>
          <w:p w:rsidR="00E036E3" w:rsidRPr="00C23E6F" w:rsidRDefault="00E036E3" w:rsidP="00E036E3">
            <w:pPr>
              <w:jc w:val="both"/>
              <w:rPr>
                <w:bCs/>
                <w:sz w:val="22"/>
              </w:rPr>
            </w:pPr>
            <w:r w:rsidRPr="00C23E6F">
              <w:rPr>
                <w:bCs/>
                <w:sz w:val="22"/>
              </w:rPr>
              <w:t xml:space="preserve">Индексът на потребителските цени за декември 2020 г. спрямо ноември 2020 г. е 100.5%, т.е. месечната инфлация е 0.5%. Годишната инфлация за декември 2020 г. спрямо декември 2019 г. е 0.1% . Средногодишната инфлация за периода януари - декември 2020 г. спрямо периода януари - декември 2019 г. е 1.7%. </w:t>
            </w:r>
          </w:p>
          <w:p w:rsidR="00E036E3" w:rsidRPr="00C23E6F" w:rsidRDefault="00E036E3" w:rsidP="00E036E3">
            <w:pPr>
              <w:jc w:val="both"/>
              <w:rPr>
                <w:bCs/>
                <w:sz w:val="22"/>
              </w:rPr>
            </w:pPr>
            <w:r w:rsidRPr="00C23E6F">
              <w:rPr>
                <w:bCs/>
                <w:sz w:val="22"/>
              </w:rPr>
              <w:t>Хармонизираният индекс на потребителските цени за декември 2020 г. спрямо ноември 2020 г. е 100.5%, т.е. месечната инфлация е 0.5%. Годишната инфлация за декември 2020 г. спрямо декември 2019 г. е 0.0%.  Средногодишната инфлация за периода януари - декември 2020 г. спрямо периода януари - декември 2019 г. е 1.2%.</w:t>
            </w:r>
          </w:p>
          <w:p w:rsidR="00E036E3" w:rsidRPr="00C23E6F" w:rsidRDefault="00E036E3" w:rsidP="00E036E3">
            <w:pPr>
              <w:jc w:val="both"/>
              <w:rPr>
                <w:bCs/>
                <w:sz w:val="22"/>
              </w:rPr>
            </w:pPr>
          </w:p>
          <w:p w:rsidR="00E036E3" w:rsidRPr="00C23E6F" w:rsidRDefault="00E96504" w:rsidP="00E036E3">
            <w:pPr>
              <w:jc w:val="center"/>
              <w:rPr>
                <w:bCs/>
                <w:sz w:val="22"/>
              </w:rPr>
            </w:pPr>
            <w:r>
              <w:rPr>
                <w:noProof/>
                <w:sz w:val="22"/>
              </w:rPr>
              <w:drawing>
                <wp:inline distT="0" distB="0" distL="0" distR="0">
                  <wp:extent cx="4274820" cy="2171700"/>
                  <wp:effectExtent l="1905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274820" cy="2171700"/>
                          </a:xfrm>
                          <a:prstGeom prst="rect">
                            <a:avLst/>
                          </a:prstGeom>
                          <a:noFill/>
                          <a:ln w="9525">
                            <a:noFill/>
                            <a:miter lim="800000"/>
                            <a:headEnd/>
                            <a:tailEnd/>
                          </a:ln>
                        </pic:spPr>
                      </pic:pic>
                    </a:graphicData>
                  </a:graphic>
                </wp:inline>
              </w:drawing>
            </w:r>
          </w:p>
          <w:p w:rsidR="00E036E3" w:rsidRPr="00C23E6F" w:rsidRDefault="00E036E3" w:rsidP="00FF7E24">
            <w:pPr>
              <w:tabs>
                <w:tab w:val="left" w:pos="5512"/>
              </w:tabs>
              <w:ind w:right="1043"/>
              <w:jc w:val="right"/>
              <w:rPr>
                <w:sz w:val="22"/>
                <w:szCs w:val="20"/>
              </w:rPr>
            </w:pPr>
            <w:r w:rsidRPr="00AD0EE4">
              <w:rPr>
                <w:sz w:val="18"/>
                <w:szCs w:val="20"/>
              </w:rPr>
              <w:t>*Източник:НСИ</w:t>
            </w:r>
          </w:p>
        </w:tc>
      </w:tr>
      <w:tr w:rsidR="002C3978" w:rsidRPr="00C23E6F" w:rsidTr="003D012C">
        <w:trPr>
          <w:jc w:val="center"/>
        </w:trPr>
        <w:tc>
          <w:tcPr>
            <w:tcW w:w="2146" w:type="dxa"/>
            <w:shd w:val="clear" w:color="auto" w:fill="auto"/>
          </w:tcPr>
          <w:p w:rsidR="00E036E3" w:rsidRPr="00C23E6F" w:rsidRDefault="00E036E3" w:rsidP="00E036E3">
            <w:pPr>
              <w:rPr>
                <w:sz w:val="22"/>
              </w:rPr>
            </w:pPr>
            <w:r w:rsidRPr="00C23E6F">
              <w:rPr>
                <w:sz w:val="22"/>
              </w:rPr>
              <w:lastRenderedPageBreak/>
              <w:t>ВАЛУТЕН РИСК</w:t>
            </w:r>
          </w:p>
        </w:tc>
        <w:tc>
          <w:tcPr>
            <w:tcW w:w="7812" w:type="dxa"/>
            <w:shd w:val="clear" w:color="auto" w:fill="auto"/>
          </w:tcPr>
          <w:p w:rsidR="00E036E3" w:rsidRPr="00C23E6F" w:rsidRDefault="00E036E3" w:rsidP="00E036E3">
            <w:pPr>
              <w:jc w:val="both"/>
              <w:rPr>
                <w:sz w:val="22"/>
              </w:rPr>
            </w:pPr>
            <w:r w:rsidRPr="00C23E6F">
              <w:rPr>
                <w:sz w:val="22"/>
              </w:rPr>
              <w:t>Експозицията към валутния риск представлява зависимостта и ефектите от изменението на валутните курсове. Систематичният валутен риск е вероятността от евентуална промяна на валутния режим на страната (валутен борд), което би довело или до обезценяване на лева или до поскъпване на лева спрямо чуждестранните валути.</w:t>
            </w:r>
          </w:p>
          <w:p w:rsidR="00E036E3" w:rsidRPr="00C23E6F" w:rsidRDefault="00E036E3" w:rsidP="00E036E3">
            <w:pPr>
              <w:jc w:val="both"/>
              <w:rPr>
                <w:sz w:val="22"/>
              </w:rPr>
            </w:pPr>
            <w:r w:rsidRPr="00C23E6F">
              <w:rPr>
                <w:sz w:val="22"/>
              </w:rPr>
              <w:t xml:space="preserve">Валутният риск ще има влияния върху компании, имащи пазарни дялове, плащанията на които се извършват във валута, различна от лева и еврото. Българският лев е фиксиран към еврото в съотношение EUR 1 = BGN 1.95583, а Българската народна банка е длъжна да подържа ниво на българските левове в обръщение, равно на валутните резерви на банката, рискът от обезценяване на лева спрямо европейската валута е минимален и се състои във евентуално предсрочно премахване на валутния борд в страната. Очакванията са валутният борд да бъде отменен при приемането на еврото в България за официална платежна единица. </w:t>
            </w:r>
          </w:p>
          <w:p w:rsidR="00E036E3" w:rsidRPr="00C23E6F" w:rsidRDefault="00E036E3" w:rsidP="00E036E3">
            <w:pPr>
              <w:jc w:val="both"/>
              <w:rPr>
                <w:sz w:val="22"/>
              </w:rPr>
            </w:pPr>
            <w:r w:rsidRPr="00C23E6F">
              <w:rPr>
                <w:sz w:val="22"/>
              </w:rPr>
              <w:t>Европейската централна банка на 10.07.2020 г. излезе с Комюнике, със следното съдържание: „По искане на българските власти финансовите министри на държавите-членки от еврозоната, президентът на Европейската централна банка и финансовите министри и управителите на централните банки на Дания и България решиха единодушно да включат българския лев във Валутен механизъм II (ВМ II). В процеса на вземане на това решение бе включена Европейската комисия и бяха проведени консултации с Икономическия и финансов комитет. Централният курс на българския лев е фиксиран на 1 евро = 1.95583 лева. Около този централен курс на лева ще бъде поддържан стандартният диапазон от плюс или минус 15 процента. След внимателна оценка на адекватността и устойчивостта на валутния борд в България, бе прието, че България се присъединява към валутния механизъм със съществуващия си режим на валутен борд, като едностранен ангажимент и без допълнителни изисквания към ЕЦБ“.</w:t>
            </w:r>
          </w:p>
          <w:p w:rsidR="00E036E3" w:rsidRPr="00C23E6F" w:rsidRDefault="00E036E3" w:rsidP="00E036E3">
            <w:pPr>
              <w:jc w:val="both"/>
              <w:rPr>
                <w:sz w:val="22"/>
              </w:rPr>
            </w:pPr>
            <w:r w:rsidRPr="00C23E6F">
              <w:rPr>
                <w:sz w:val="22"/>
              </w:rPr>
              <w:t xml:space="preserve">На 16.09.2020 г. правителството одобри последващите ангажименти, които страната ни следва да изпълнява след присъединяването към ERM II и Банковия съюз, считано от 10 юли 2020 г., както и План за действие с конкретни мерки по тях. В плана влиза продължаване на реформите в небанковия финансов сектор,  управлението на държавните предприятия, несъстоятелността и борбата с изпирането на пари. Заложени са и мерки за адресиране на констатираните правни несъответствия в </w:t>
            </w:r>
            <w:proofErr w:type="spellStart"/>
            <w:r w:rsidRPr="00C23E6F">
              <w:rPr>
                <w:sz w:val="22"/>
              </w:rPr>
              <w:t>Конвергентните</w:t>
            </w:r>
            <w:proofErr w:type="spellEnd"/>
            <w:r w:rsidRPr="00C23E6F">
              <w:rPr>
                <w:sz w:val="22"/>
              </w:rPr>
              <w:t xml:space="preserve"> доклади на ЕЦБ и ЕК от 2020 г. Ангажиментите, поети от страната, са съгласувани след преговори с  европейските партньори, включително и с членовете на еврогрупата и представителите на Дания.</w:t>
            </w:r>
          </w:p>
          <w:p w:rsidR="00E036E3" w:rsidRPr="00C23E6F" w:rsidRDefault="00E036E3" w:rsidP="00E036E3">
            <w:pPr>
              <w:jc w:val="both"/>
              <w:rPr>
                <w:sz w:val="22"/>
              </w:rPr>
            </w:pPr>
            <w:r w:rsidRPr="00C23E6F">
              <w:rPr>
                <w:sz w:val="22"/>
              </w:rPr>
              <w:t>Договорените последващи ангажименти не се различават съществено от тези, одобрени на 1 юли от правителството като основа за водене на преговори. Те са естествено продължение и надграждане на вече предприетите, преди присъединяването ни към ERM II, мерки.</w:t>
            </w:r>
          </w:p>
          <w:p w:rsidR="00E036E3" w:rsidRPr="00C23E6F" w:rsidRDefault="00E036E3" w:rsidP="00E036E3">
            <w:pPr>
              <w:jc w:val="both"/>
              <w:rPr>
                <w:sz w:val="22"/>
              </w:rPr>
            </w:pPr>
            <w:r w:rsidRPr="00C23E6F">
              <w:rPr>
                <w:sz w:val="22"/>
              </w:rPr>
              <w:t>Изпълнението на Плана за действие, включващ мерки за изпълнение на последващите ангажименти на България след присъединяването към Валутния механизъм II ще бъде част от условията за последващото приемане на страната ни в еврозоната и въвеждане на еврото, след изпълнение на всички критерии за конвергенция, в съответствие с член 140 от Договора за функционирането на Европейския съюз.</w:t>
            </w:r>
          </w:p>
          <w:p w:rsidR="00E036E3" w:rsidRPr="00C23E6F" w:rsidRDefault="00E036E3" w:rsidP="00E036E3">
            <w:pPr>
              <w:jc w:val="both"/>
              <w:rPr>
                <w:sz w:val="22"/>
              </w:rPr>
            </w:pPr>
          </w:p>
          <w:p w:rsidR="00E036E3" w:rsidRPr="00C23E6F" w:rsidRDefault="00E036E3" w:rsidP="00E036E3">
            <w:pPr>
              <w:jc w:val="both"/>
              <w:rPr>
                <w:bCs/>
                <w:sz w:val="22"/>
              </w:rPr>
            </w:pPr>
            <w:r w:rsidRPr="00C23E6F">
              <w:rPr>
                <w:bCs/>
                <w:sz w:val="22"/>
              </w:rPr>
              <w:t>Брутният външен дълг към даден момент отразява размерът на текущите и безусловни задължения, изискващи плащане(</w:t>
            </w:r>
            <w:proofErr w:type="spellStart"/>
            <w:r w:rsidRPr="00C23E6F">
              <w:rPr>
                <w:bCs/>
                <w:sz w:val="22"/>
              </w:rPr>
              <w:t>ия</w:t>
            </w:r>
            <w:proofErr w:type="spellEnd"/>
            <w:r w:rsidRPr="00C23E6F">
              <w:rPr>
                <w:bCs/>
                <w:sz w:val="22"/>
              </w:rPr>
              <w:t xml:space="preserve">) на главница и/или лихва от дебитора в даден бъдещ момент, които се дължат на </w:t>
            </w:r>
            <w:proofErr w:type="spellStart"/>
            <w:r w:rsidRPr="00C23E6F">
              <w:rPr>
                <w:bCs/>
                <w:sz w:val="22"/>
              </w:rPr>
              <w:t>нерезиденти</w:t>
            </w:r>
            <w:proofErr w:type="spellEnd"/>
            <w:r w:rsidRPr="00C23E6F">
              <w:rPr>
                <w:bCs/>
                <w:sz w:val="22"/>
              </w:rPr>
              <w:t xml:space="preserve"> от резидентите на дадена икономика. Високият брутен външен дълг е предпоставка за потенциални проблеми с изплащането на задълженията, особено когато съществува значителен валутен риск.</w:t>
            </w:r>
          </w:p>
          <w:p w:rsidR="00E036E3" w:rsidRPr="00C23E6F" w:rsidRDefault="00E036E3" w:rsidP="00E036E3">
            <w:pPr>
              <w:jc w:val="both"/>
              <w:rPr>
                <w:bCs/>
                <w:sz w:val="22"/>
              </w:rPr>
            </w:pPr>
            <w:r w:rsidRPr="00C23E6F">
              <w:rPr>
                <w:bCs/>
                <w:sz w:val="22"/>
              </w:rPr>
              <w:t xml:space="preserve">По данни на БНБ от 29.12.2020 г. брутният външен дълг в края на октомври 2020 г. е 37 326.7 млн. евро (65.8% от БВП2), което е с 2 148.5 млн. евро (6.1%) повече в сравнение с края на 2019 г. (35 178.2 млн. евро, 57.4% от БВП). Дългът нараства </w:t>
            </w:r>
            <w:r w:rsidRPr="00C23E6F">
              <w:rPr>
                <w:bCs/>
                <w:sz w:val="22"/>
              </w:rPr>
              <w:lastRenderedPageBreak/>
              <w:t xml:space="preserve">с 2 253.9 млн. евро (6.4%) спрямо октомври 2019 г. (35 072.7 млн. евро, 57.3% от БВП). </w:t>
            </w:r>
          </w:p>
          <w:p w:rsidR="00E036E3" w:rsidRPr="00C23E6F" w:rsidRDefault="00E036E3" w:rsidP="00E036E3">
            <w:pPr>
              <w:jc w:val="both"/>
              <w:rPr>
                <w:sz w:val="22"/>
              </w:rPr>
            </w:pPr>
            <w:r w:rsidRPr="00C23E6F">
              <w:rPr>
                <w:bCs/>
                <w:sz w:val="22"/>
              </w:rPr>
              <w:t>В края на октомври 2020 г. дългосрочните задължения са 29 858.2 млн. евро (80% от брутния дълг, 52.6% от БВП), като нарастват с 3 330.5 млн. евро (12.6%) спрямо края на 2019 г. (26 527.7 млн. евро, 75.4% от дълга, 43.3% от БВП). Дългосрочният дълг се повишава с 3 306 млн. евро (12.5%) спрямо октомври 2019 г. (26 552.2 млн. евро, 43.4% от БВП). Краткосрочните задължения възлизат на 7 468.5 млн. евро (20% от брутния дълг, 13.2% от БВП) и намаляват с 1 182 млн. евро (13.7%) спрямо края на 2019 г. (8 650.5 млн. евро, 24.6% от дълга, 14.1% от БВП). Краткосрочният външен дълг намалява с 1 052.1 млн. евро (12.3%) спрямо октомври 2019 г. (8 520.6 млн. евро, 13.9% от БВП).</w:t>
            </w:r>
          </w:p>
        </w:tc>
      </w:tr>
      <w:tr w:rsidR="002C3978" w:rsidRPr="00C23E6F" w:rsidTr="003D012C">
        <w:trPr>
          <w:jc w:val="center"/>
        </w:trPr>
        <w:tc>
          <w:tcPr>
            <w:tcW w:w="2146" w:type="dxa"/>
            <w:shd w:val="clear" w:color="auto" w:fill="auto"/>
          </w:tcPr>
          <w:p w:rsidR="00E036E3" w:rsidRPr="00C23E6F" w:rsidRDefault="00E036E3" w:rsidP="00E036E3">
            <w:pPr>
              <w:rPr>
                <w:sz w:val="22"/>
              </w:rPr>
            </w:pPr>
            <w:r w:rsidRPr="00C23E6F">
              <w:rPr>
                <w:sz w:val="22"/>
              </w:rPr>
              <w:lastRenderedPageBreak/>
              <w:t>ДАНЪЧЕН РИСК</w:t>
            </w:r>
          </w:p>
        </w:tc>
        <w:tc>
          <w:tcPr>
            <w:tcW w:w="7812" w:type="dxa"/>
            <w:shd w:val="clear" w:color="auto" w:fill="auto"/>
          </w:tcPr>
          <w:p w:rsidR="00E036E3" w:rsidRPr="00C23E6F" w:rsidRDefault="00E036E3" w:rsidP="00E036E3">
            <w:pPr>
              <w:jc w:val="both"/>
              <w:rPr>
                <w:sz w:val="22"/>
              </w:rPr>
            </w:pPr>
            <w:r w:rsidRPr="00C23E6F">
              <w:rPr>
                <w:sz w:val="22"/>
              </w:rPr>
              <w:t>От определящо значение за финансовия резултат на компаниите е запазването на текущия данъчен режим. Няма гаранция, че данъчното законодателство, което е от пряко значение за дейността на Дружеството, няма да бъде изменено в посока, която да доведе до значителни непредвидени разходи и съответно да се отрази неблагоприятно на неговата печалба. Системата на данъчно облагане в България все още се развива, в резултат на което може да възникне противоречива данъчна практика.</w:t>
            </w:r>
          </w:p>
        </w:tc>
      </w:tr>
      <w:tr w:rsidR="003D012C" w:rsidRPr="00C23E6F" w:rsidTr="003D012C">
        <w:trPr>
          <w:jc w:val="center"/>
        </w:trPr>
        <w:tc>
          <w:tcPr>
            <w:tcW w:w="2146" w:type="dxa"/>
            <w:shd w:val="clear" w:color="auto" w:fill="auto"/>
          </w:tcPr>
          <w:p w:rsidR="003D012C" w:rsidRPr="00C23E6F" w:rsidRDefault="003D012C" w:rsidP="00E036E3">
            <w:pPr>
              <w:rPr>
                <w:sz w:val="22"/>
              </w:rPr>
            </w:pPr>
            <w:r w:rsidRPr="00C23E6F">
              <w:rPr>
                <w:sz w:val="22"/>
              </w:rPr>
              <w:t xml:space="preserve">РИСК КОВИД 19 </w:t>
            </w:r>
          </w:p>
        </w:tc>
        <w:tc>
          <w:tcPr>
            <w:tcW w:w="7812" w:type="dxa"/>
            <w:shd w:val="clear" w:color="auto" w:fill="auto"/>
          </w:tcPr>
          <w:p w:rsidR="003D012C" w:rsidRPr="00C23E6F" w:rsidRDefault="003D012C" w:rsidP="003D012C">
            <w:pPr>
              <w:jc w:val="both"/>
              <w:rPr>
                <w:sz w:val="22"/>
              </w:rPr>
            </w:pPr>
            <w:r w:rsidRPr="00C23E6F">
              <w:rPr>
                <w:sz w:val="22"/>
              </w:rPr>
              <w:t xml:space="preserve">Предвид усложнената обстановка с разпространението на COVID-19 и въведеното извънредно положение в страната от 13 март 2020 г. в България бяха въведени строги противоепидемични мерки и ограничения, имащи за цел да ограничат социалните контакти и разпространението на вируса. </w:t>
            </w:r>
            <w:proofErr w:type="spellStart"/>
            <w:r w:rsidRPr="00C23E6F">
              <w:rPr>
                <w:sz w:val="22"/>
              </w:rPr>
              <w:t>Tова</w:t>
            </w:r>
            <w:proofErr w:type="spellEnd"/>
            <w:r w:rsidRPr="00C23E6F">
              <w:rPr>
                <w:sz w:val="22"/>
              </w:rPr>
              <w:t xml:space="preserve"> непредвидено събитие оказа негативно въздействие върху цялата икономическа обстановка -  удължаване и прекъсване на административни срокове, удължаване срока за действие на административни актове, спиране на процесуални срокове и на сроковете за погасителна давност, промени в трудовото законодателство, отнасящи се до нови режими на работно време, преустановяване на работата и ползване на отпуски и други. Това развитие на ситуацията в България се отрази неблагоприятно върху дейността на дружествата, засили въздействието на всички по-горе изброени рискове върху дейността и увеличи несигурността по отношение на приходите, сроковете за изпълнение, достъп до финансиране, връзки с контрагенти и осъществяването на услуги.</w:t>
            </w:r>
          </w:p>
        </w:tc>
      </w:tr>
    </w:tbl>
    <w:p w:rsidR="00CC5093" w:rsidRPr="00EA56DA" w:rsidRDefault="00CC5093" w:rsidP="00B06853">
      <w:pPr>
        <w:autoSpaceDE w:val="0"/>
        <w:autoSpaceDN w:val="0"/>
        <w:adjustRightInd w:val="0"/>
        <w:spacing w:line="312" w:lineRule="auto"/>
        <w:jc w:val="both"/>
        <w:rPr>
          <w:b/>
        </w:rPr>
      </w:pPr>
    </w:p>
    <w:p w:rsidR="00B92818" w:rsidRPr="00EA56DA" w:rsidRDefault="00B92818" w:rsidP="00B92818">
      <w:pPr>
        <w:spacing w:after="200"/>
        <w:ind w:right="-11" w:firstLine="851"/>
        <w:rPr>
          <w:rFonts w:eastAsia="MS Mincho"/>
          <w:b/>
          <w:caps/>
          <w:szCs w:val="28"/>
          <w:lang w:eastAsia="ja-JP"/>
        </w:rPr>
      </w:pPr>
      <w:r w:rsidRPr="00EA56DA">
        <w:rPr>
          <w:rFonts w:eastAsia="MS Mincho"/>
          <w:b/>
          <w:caps/>
          <w:szCs w:val="28"/>
          <w:lang w:eastAsia="ja-JP"/>
        </w:rPr>
        <w:t xml:space="preserve">НЕСИСТЕМАТИЧНИ  РИСКОВЕ </w:t>
      </w:r>
    </w:p>
    <w:p w:rsidR="00B92818" w:rsidRPr="00EA56DA" w:rsidRDefault="00B92818" w:rsidP="00B92818">
      <w:pPr>
        <w:spacing w:after="200"/>
        <w:ind w:right="-11" w:firstLine="851"/>
        <w:jc w:val="both"/>
        <w:rPr>
          <w:rFonts w:eastAsia="MS Mincho"/>
          <w:b/>
          <w:spacing w:val="-3"/>
          <w:u w:val="single"/>
          <w:lang w:eastAsia="ja-JP"/>
        </w:rPr>
      </w:pPr>
      <w:r w:rsidRPr="00EA56DA">
        <w:rPr>
          <w:rFonts w:eastAsia="MS Mincho"/>
          <w:b/>
          <w:spacing w:val="-3"/>
          <w:u w:val="single"/>
          <w:lang w:eastAsia="ja-JP"/>
        </w:rPr>
        <w:t xml:space="preserve">ЗАВИСИМОСТ ОТ КЛЮЧОВ ПЕРСОНАЛ </w:t>
      </w:r>
    </w:p>
    <w:p w:rsidR="00B92818" w:rsidRPr="00EA56DA" w:rsidRDefault="00B92818" w:rsidP="00E6060A">
      <w:pPr>
        <w:spacing w:line="360" w:lineRule="auto"/>
        <w:ind w:right="-11" w:firstLine="851"/>
        <w:jc w:val="both"/>
        <w:rPr>
          <w:rFonts w:eastAsia="MS Mincho"/>
          <w:spacing w:val="-3"/>
          <w:lang w:eastAsia="ja-JP"/>
        </w:rPr>
      </w:pPr>
      <w:r w:rsidRPr="00EA56DA">
        <w:rPr>
          <w:rFonts w:eastAsia="MS Mincho"/>
          <w:spacing w:val="-3"/>
          <w:lang w:eastAsia="ja-JP"/>
        </w:rPr>
        <w:t xml:space="preserve">Кадровата устойчивост е основен приоритет на ръководството на </w:t>
      </w:r>
      <w:r w:rsidR="00AD0EE4" w:rsidRPr="00AD0EE4">
        <w:rPr>
          <w:rFonts w:eastAsia="MS Mincho"/>
          <w:spacing w:val="-3"/>
          <w:lang w:eastAsia="ja-JP"/>
        </w:rPr>
        <w:t>„СБР ВИТА” ЕООД</w:t>
      </w:r>
      <w:r w:rsidRPr="00EA56DA">
        <w:rPr>
          <w:rFonts w:eastAsia="MS Mincho"/>
          <w:spacing w:val="-3"/>
          <w:lang w:eastAsia="ja-JP"/>
        </w:rPr>
        <w:t>.</w:t>
      </w:r>
    </w:p>
    <w:p w:rsidR="00B92818" w:rsidRPr="00EA56DA" w:rsidRDefault="00B92818" w:rsidP="00E6060A">
      <w:pPr>
        <w:spacing w:line="360" w:lineRule="auto"/>
        <w:ind w:right="-11" w:firstLine="851"/>
        <w:jc w:val="both"/>
        <w:rPr>
          <w:rFonts w:eastAsia="MS Mincho"/>
          <w:spacing w:val="-3"/>
          <w:lang w:eastAsia="ja-JP"/>
        </w:rPr>
      </w:pPr>
      <w:r w:rsidRPr="00EA56DA">
        <w:rPr>
          <w:rFonts w:eastAsia="MS Mincho"/>
          <w:spacing w:val="-3"/>
          <w:lang w:eastAsia="ja-JP"/>
        </w:rPr>
        <w:t xml:space="preserve">Ниските нива на заплащане в сектор „Здравеопазване“ водят до отлив на квалифицирани медицински кадри и насочване на същите към други страни членки на Европейския съюз. </w:t>
      </w:r>
    </w:p>
    <w:p w:rsidR="00B92818" w:rsidRPr="00EA56DA" w:rsidRDefault="00B92818" w:rsidP="00E6060A">
      <w:pPr>
        <w:spacing w:line="360" w:lineRule="auto"/>
        <w:ind w:right="-11" w:firstLine="851"/>
        <w:jc w:val="both"/>
        <w:rPr>
          <w:rFonts w:eastAsia="MS Mincho"/>
          <w:spacing w:val="-3"/>
          <w:lang w:eastAsia="ja-JP"/>
        </w:rPr>
      </w:pPr>
      <w:r w:rsidRPr="00EA56DA">
        <w:rPr>
          <w:rFonts w:eastAsia="MS Mincho"/>
          <w:spacing w:val="-3"/>
          <w:lang w:eastAsia="ja-JP"/>
        </w:rPr>
        <w:t xml:space="preserve">Временната или продължителна липса на ключов медицински персонал би довела до сериозни затруднения в дейността на </w:t>
      </w:r>
      <w:r w:rsidR="00AD0EE4" w:rsidRPr="00AD0EE4">
        <w:rPr>
          <w:rFonts w:eastAsia="MS Mincho"/>
          <w:spacing w:val="-3"/>
          <w:lang w:eastAsia="ja-JP"/>
        </w:rPr>
        <w:t>„СБР ВИТА” ЕООД</w:t>
      </w:r>
      <w:r w:rsidRPr="00EA56DA">
        <w:rPr>
          <w:rFonts w:eastAsia="MS Mincho"/>
          <w:spacing w:val="-3"/>
          <w:lang w:eastAsia="ja-JP"/>
        </w:rPr>
        <w:t xml:space="preserve">.  </w:t>
      </w:r>
    </w:p>
    <w:p w:rsidR="00B92818" w:rsidRPr="00EA56DA" w:rsidRDefault="00B92818" w:rsidP="00E6060A">
      <w:pPr>
        <w:spacing w:line="360" w:lineRule="auto"/>
        <w:ind w:right="-11" w:firstLine="851"/>
        <w:jc w:val="both"/>
        <w:rPr>
          <w:rFonts w:eastAsia="MS Mincho"/>
          <w:spacing w:val="-3"/>
          <w:lang w:eastAsia="ja-JP"/>
        </w:rPr>
      </w:pPr>
    </w:p>
    <w:p w:rsidR="00B92818" w:rsidRPr="00EA56DA" w:rsidRDefault="00B92818" w:rsidP="00E6060A">
      <w:pPr>
        <w:keepNext/>
        <w:spacing w:after="200" w:line="360" w:lineRule="auto"/>
        <w:ind w:right="-11" w:firstLine="851"/>
        <w:jc w:val="both"/>
        <w:rPr>
          <w:rFonts w:eastAsia="MS Mincho"/>
          <w:b/>
          <w:spacing w:val="-3"/>
          <w:u w:val="single"/>
          <w:lang w:eastAsia="ja-JP"/>
        </w:rPr>
      </w:pPr>
      <w:r w:rsidRPr="00EA56DA">
        <w:rPr>
          <w:rFonts w:eastAsia="MS Mincho"/>
          <w:b/>
          <w:spacing w:val="-3"/>
          <w:u w:val="single"/>
          <w:lang w:eastAsia="ja-JP"/>
        </w:rPr>
        <w:lastRenderedPageBreak/>
        <w:t xml:space="preserve">ПРОМЯНА В НОРМАТИВНАТА УРЕДБА </w:t>
      </w:r>
    </w:p>
    <w:p w:rsidR="00B92818" w:rsidRPr="00EA56DA" w:rsidRDefault="00AD0EE4" w:rsidP="00E6060A">
      <w:pPr>
        <w:keepNext/>
        <w:spacing w:line="360" w:lineRule="auto"/>
        <w:ind w:right="-11" w:firstLine="851"/>
        <w:jc w:val="both"/>
        <w:rPr>
          <w:rFonts w:eastAsia="MS Mincho"/>
          <w:spacing w:val="-3"/>
          <w:lang w:eastAsia="ja-JP"/>
        </w:rPr>
      </w:pPr>
      <w:r w:rsidRPr="00AD0EE4">
        <w:rPr>
          <w:rFonts w:eastAsia="MS Mincho"/>
          <w:spacing w:val="-3"/>
          <w:lang w:eastAsia="ja-JP"/>
        </w:rPr>
        <w:t xml:space="preserve">„СБР ВИТА” ЕООД </w:t>
      </w:r>
      <w:r w:rsidR="00B92818" w:rsidRPr="00EA56DA">
        <w:rPr>
          <w:rFonts w:eastAsia="MS Mincho"/>
          <w:spacing w:val="-3"/>
          <w:lang w:eastAsia="ja-JP"/>
        </w:rPr>
        <w:t xml:space="preserve">е субект на редица специални разпоредби и изисквания на  Закона за лечебните заведения и съответните подзаконови нормативни актове, Националния рамков договор, Националната здравноосигурителна каса. </w:t>
      </w:r>
    </w:p>
    <w:p w:rsidR="004F07A9" w:rsidRDefault="00B92818" w:rsidP="00E6060A">
      <w:pPr>
        <w:spacing w:line="360" w:lineRule="auto"/>
        <w:ind w:firstLine="708"/>
        <w:jc w:val="both"/>
      </w:pPr>
      <w:r w:rsidRPr="00EA56DA">
        <w:t xml:space="preserve">При съвременните условия на пазарна икономика дружеството се намира под въздействието на различни фактори. Това налага разполагането със солидна финансова база, която да позволява неутрализирането на отрицателното влияние на тези фактори, без това да влияе на нормалното функциониране на дружеството, то да бъде финансово независимо и финансово стабилно. Това състояние се измерва с помощта на редица показатели и коефициенти, най-важните от които са: коефициент на финансова независимост, финансова задлъжнялост, рентабилност, ефективност, ликвидност и др., информация за които е предоставена в </w:t>
      </w:r>
      <w:r w:rsidR="004D64DF" w:rsidRPr="00EA56DA">
        <w:t xml:space="preserve"> т. II.</w:t>
      </w:r>
    </w:p>
    <w:p w:rsidR="00B92818" w:rsidRPr="004F07A9" w:rsidRDefault="004D64DF" w:rsidP="00E6060A">
      <w:pPr>
        <w:spacing w:line="360" w:lineRule="auto"/>
        <w:ind w:firstLine="708"/>
        <w:jc w:val="both"/>
        <w:rPr>
          <w:rFonts w:eastAsia="MS Mincho"/>
          <w:b/>
          <w:spacing w:val="-3"/>
          <w:u w:val="single"/>
          <w:lang w:eastAsia="ja-JP"/>
        </w:rPr>
      </w:pPr>
      <w:r w:rsidRPr="004F07A9">
        <w:rPr>
          <w:b/>
          <w:u w:val="single"/>
        </w:rPr>
        <w:t>ПРЕГЛЕД НА ДЕЙНОСТТА И НА СЪСТОЯНИЕТО НА ПРЕДПРИЯТИЕТО</w:t>
      </w:r>
    </w:p>
    <w:p w:rsidR="00B92818" w:rsidRPr="00EA56DA" w:rsidRDefault="00B92818" w:rsidP="004F07A9">
      <w:pPr>
        <w:spacing w:line="360" w:lineRule="auto"/>
        <w:ind w:firstLine="709"/>
        <w:jc w:val="both"/>
        <w:rPr>
          <w:rFonts w:eastAsia="MS Mincho"/>
          <w:spacing w:val="-3"/>
          <w:lang w:eastAsia="ja-JP"/>
        </w:rPr>
      </w:pPr>
      <w:r w:rsidRPr="00EA56DA">
        <w:rPr>
          <w:rFonts w:eastAsia="MS Mincho"/>
          <w:spacing w:val="-3"/>
          <w:lang w:eastAsia="ja-JP"/>
        </w:rPr>
        <w:t xml:space="preserve">Възможна промяна в законодателството, регулиращо дейността на </w:t>
      </w:r>
      <w:r w:rsidR="00017F3A" w:rsidRPr="00017F3A">
        <w:rPr>
          <w:rFonts w:eastAsia="MS Mincho"/>
          <w:spacing w:val="-3"/>
          <w:lang w:eastAsia="ja-JP"/>
        </w:rPr>
        <w:t>„СБР</w:t>
      </w:r>
      <w:r w:rsidR="00CC5A1D">
        <w:rPr>
          <w:rFonts w:eastAsia="MS Mincho"/>
          <w:spacing w:val="-3"/>
          <w:lang w:eastAsia="ja-JP"/>
        </w:rPr>
        <w:t>-</w:t>
      </w:r>
      <w:r w:rsidR="00017F3A" w:rsidRPr="00017F3A">
        <w:rPr>
          <w:rFonts w:eastAsia="MS Mincho"/>
          <w:spacing w:val="-3"/>
          <w:lang w:eastAsia="ja-JP"/>
        </w:rPr>
        <w:t xml:space="preserve">ВИТА” ЕООД </w:t>
      </w:r>
      <w:r w:rsidRPr="00EA56DA">
        <w:rPr>
          <w:rFonts w:eastAsia="MS Mincho"/>
          <w:spacing w:val="-3"/>
          <w:lang w:eastAsia="ja-JP"/>
        </w:rPr>
        <w:t xml:space="preserve">може да доведе до евентуално увеличение на разходите за спазване на изискванията или да окаже друг ефект върху нейните дейности. </w:t>
      </w:r>
    </w:p>
    <w:p w:rsidR="00B92818" w:rsidRPr="00EA56DA" w:rsidRDefault="00B92818" w:rsidP="00E6060A">
      <w:pPr>
        <w:spacing w:line="360" w:lineRule="auto"/>
        <w:ind w:firstLine="851"/>
        <w:jc w:val="both"/>
        <w:rPr>
          <w:rFonts w:eastAsia="MS Mincho"/>
          <w:spacing w:val="-3"/>
          <w:lang w:eastAsia="ja-JP"/>
        </w:rPr>
      </w:pPr>
      <w:r w:rsidRPr="00EA56DA">
        <w:rPr>
          <w:rFonts w:eastAsia="MS Mincho"/>
          <w:spacing w:val="-3"/>
          <w:lang w:eastAsia="ja-JP"/>
        </w:rPr>
        <w:t xml:space="preserve">Ръководството на </w:t>
      </w:r>
      <w:r w:rsidR="00017F3A" w:rsidRPr="00017F3A">
        <w:rPr>
          <w:rFonts w:eastAsia="MS Mincho"/>
          <w:spacing w:val="-3"/>
          <w:lang w:eastAsia="ja-JP"/>
        </w:rPr>
        <w:t xml:space="preserve">„СБР ВИТА” ЕООД </w:t>
      </w:r>
      <w:r w:rsidRPr="00EA56DA">
        <w:rPr>
          <w:rFonts w:eastAsia="MS Mincho"/>
          <w:spacing w:val="-3"/>
          <w:lang w:eastAsia="ja-JP"/>
        </w:rPr>
        <w:t>се стреми да минимиз</w:t>
      </w:r>
      <w:r w:rsidR="00DF43F6" w:rsidRPr="00EA56DA">
        <w:rPr>
          <w:rFonts w:eastAsia="MS Mincho"/>
          <w:spacing w:val="-3"/>
          <w:lang w:eastAsia="ja-JP"/>
        </w:rPr>
        <w:t>ира</w:t>
      </w:r>
      <w:r w:rsidRPr="00EA56DA">
        <w:rPr>
          <w:rFonts w:eastAsia="MS Mincho"/>
          <w:spacing w:val="-3"/>
          <w:lang w:eastAsia="ja-JP"/>
        </w:rPr>
        <w:t xml:space="preserve"> този риск, като осъществява дейността </w:t>
      </w:r>
      <w:r w:rsidR="004D64DF" w:rsidRPr="00EA56DA">
        <w:rPr>
          <w:rFonts w:eastAsia="MS Mincho"/>
          <w:spacing w:val="-3"/>
          <w:lang w:eastAsia="ja-JP"/>
        </w:rPr>
        <w:t xml:space="preserve">си </w:t>
      </w:r>
      <w:r w:rsidRPr="00EA56DA">
        <w:rPr>
          <w:rFonts w:eastAsia="MS Mincho"/>
          <w:spacing w:val="-3"/>
          <w:lang w:eastAsia="ja-JP"/>
        </w:rPr>
        <w:t xml:space="preserve">в съответствие с утвърдените медицински стандарти, включително като се стреми да задържи ключовите медицински кадри дългосрочно. </w:t>
      </w:r>
    </w:p>
    <w:p w:rsidR="00C11C32" w:rsidRPr="00EA56DA" w:rsidRDefault="00C11C32" w:rsidP="00E6060A">
      <w:pPr>
        <w:autoSpaceDE w:val="0"/>
        <w:autoSpaceDN w:val="0"/>
        <w:adjustRightInd w:val="0"/>
        <w:spacing w:line="360" w:lineRule="auto"/>
        <w:jc w:val="both"/>
        <w:rPr>
          <w:noProof/>
        </w:rPr>
      </w:pPr>
    </w:p>
    <w:p w:rsidR="00D65DDB" w:rsidRPr="00EA56DA" w:rsidRDefault="00D65DDB" w:rsidP="000B7C55">
      <w:pPr>
        <w:pStyle w:val="1"/>
        <w:numPr>
          <w:ilvl w:val="0"/>
          <w:numId w:val="2"/>
        </w:numPr>
        <w:tabs>
          <w:tab w:val="left" w:pos="426"/>
        </w:tabs>
        <w:spacing w:before="0" w:after="0" w:line="360" w:lineRule="auto"/>
        <w:ind w:left="709" w:hanging="142"/>
        <w:jc w:val="both"/>
        <w:rPr>
          <w:rFonts w:ascii="Times New Roman" w:hAnsi="Times New Roman"/>
          <w:sz w:val="24"/>
          <w:szCs w:val="24"/>
          <w:u w:val="single"/>
          <w:lang w:val="bg-BG"/>
        </w:rPr>
      </w:pPr>
      <w:r w:rsidRPr="00EA56DA">
        <w:rPr>
          <w:rFonts w:ascii="Times New Roman" w:hAnsi="Times New Roman"/>
          <w:sz w:val="24"/>
          <w:szCs w:val="24"/>
          <w:u w:val="single"/>
          <w:lang w:val="bg-BG"/>
        </w:rPr>
        <w:t>ВАЖНИ СЪБИТИЯ, КОИТО СА НАСТЪПИЛИ СЛЕД ДАТАТА, КЪМ КОЯТО Е СЪСТАВЕН ГОДИШНИЯТ ФИНАНСОВ ОТЧЕТ</w:t>
      </w:r>
    </w:p>
    <w:p w:rsidR="00D65DDB" w:rsidRPr="00EA56DA" w:rsidRDefault="00D65DDB" w:rsidP="00E6060A">
      <w:pPr>
        <w:autoSpaceDE w:val="0"/>
        <w:autoSpaceDN w:val="0"/>
        <w:adjustRightInd w:val="0"/>
        <w:spacing w:line="360" w:lineRule="auto"/>
        <w:ind w:firstLine="709"/>
        <w:jc w:val="both"/>
      </w:pPr>
      <w:r w:rsidRPr="00EA56DA">
        <w:t>След датата на съставяне и представяне на годишния финансов отчет не са настъпили коригиращи и некоригиращи събития.</w:t>
      </w:r>
    </w:p>
    <w:p w:rsidR="008605B9" w:rsidRPr="00EA56DA" w:rsidRDefault="008605B9" w:rsidP="00E6060A">
      <w:pPr>
        <w:autoSpaceDE w:val="0"/>
        <w:autoSpaceDN w:val="0"/>
        <w:adjustRightInd w:val="0"/>
        <w:spacing w:line="360" w:lineRule="auto"/>
        <w:ind w:firstLine="708"/>
        <w:jc w:val="both"/>
      </w:pPr>
    </w:p>
    <w:p w:rsidR="00E102D5" w:rsidRPr="00EA56DA" w:rsidRDefault="00D65DDB" w:rsidP="000B7C55">
      <w:pPr>
        <w:pStyle w:val="1"/>
        <w:numPr>
          <w:ilvl w:val="0"/>
          <w:numId w:val="2"/>
        </w:numPr>
        <w:tabs>
          <w:tab w:val="left" w:pos="426"/>
        </w:tabs>
        <w:spacing w:before="0" w:after="0" w:line="360" w:lineRule="auto"/>
        <w:ind w:left="0" w:firstLine="567"/>
        <w:jc w:val="both"/>
        <w:rPr>
          <w:rFonts w:ascii="Times New Roman" w:hAnsi="Times New Roman"/>
          <w:sz w:val="24"/>
          <w:szCs w:val="24"/>
          <w:u w:val="single"/>
          <w:lang w:val="bg-BG"/>
        </w:rPr>
      </w:pPr>
      <w:r w:rsidRPr="00EA56DA">
        <w:rPr>
          <w:rFonts w:ascii="Times New Roman" w:hAnsi="Times New Roman"/>
          <w:sz w:val="24"/>
          <w:szCs w:val="24"/>
          <w:u w:val="single"/>
          <w:lang w:val="bg-BG"/>
        </w:rPr>
        <w:t>ВЕРОЯТНОТО БЪДЕЩО РАЗВИТИЕ НА ПРЕДПРИЯТИЕТО</w:t>
      </w:r>
    </w:p>
    <w:p w:rsidR="00654C5B" w:rsidRPr="00EA56DA" w:rsidRDefault="00CC5093" w:rsidP="00E6060A">
      <w:pPr>
        <w:autoSpaceDE w:val="0"/>
        <w:autoSpaceDN w:val="0"/>
        <w:adjustRightInd w:val="0"/>
        <w:spacing w:line="360" w:lineRule="auto"/>
        <w:jc w:val="both"/>
      </w:pPr>
      <w:r w:rsidRPr="00EA56DA">
        <w:tab/>
      </w:r>
      <w:r w:rsidR="00FB6FDC" w:rsidRPr="00EA56DA">
        <w:t>Към 31.12.</w:t>
      </w:r>
      <w:r w:rsidR="00484010" w:rsidRPr="00EA56DA">
        <w:t>202</w:t>
      </w:r>
      <w:r w:rsidR="00CC5A1D">
        <w:t>2</w:t>
      </w:r>
      <w:r w:rsidR="00176F8D" w:rsidRPr="00EA56DA">
        <w:t>г. в ръководството</w:t>
      </w:r>
      <w:r w:rsidR="00654C5B" w:rsidRPr="00EA56DA">
        <w:t xml:space="preserve"> на </w:t>
      </w:r>
      <w:r w:rsidR="00017F3A" w:rsidRPr="00017F3A">
        <w:t xml:space="preserve">„СБР ВИТА” ЕООД </w:t>
      </w:r>
      <w:r w:rsidR="00202FFE" w:rsidRPr="00EA56DA">
        <w:t>не</w:t>
      </w:r>
      <w:r w:rsidR="00654C5B" w:rsidRPr="00EA56DA">
        <w:t xml:space="preserve"> предвиждат действия по престру</w:t>
      </w:r>
      <w:r w:rsidR="00FB6FDC" w:rsidRPr="00EA56DA">
        <w:t xml:space="preserve">ктуриране на дейността през </w:t>
      </w:r>
      <w:r w:rsidR="00484010" w:rsidRPr="00EA56DA">
        <w:t>202</w:t>
      </w:r>
      <w:r w:rsidR="00D96984">
        <w:t>3</w:t>
      </w:r>
      <w:r w:rsidR="00654C5B" w:rsidRPr="00EA56DA">
        <w:t xml:space="preserve"> г., които да доведат до значителни промени в бизнеса и активите му.</w:t>
      </w:r>
    </w:p>
    <w:p w:rsidR="005065CB" w:rsidRDefault="00CC5093" w:rsidP="00E6060A">
      <w:pPr>
        <w:autoSpaceDE w:val="0"/>
        <w:autoSpaceDN w:val="0"/>
        <w:adjustRightInd w:val="0"/>
        <w:spacing w:line="360" w:lineRule="auto"/>
        <w:jc w:val="both"/>
      </w:pPr>
      <w:r w:rsidRPr="00EA56DA">
        <w:tab/>
      </w:r>
      <w:r w:rsidR="00654C5B" w:rsidRPr="00EA56DA">
        <w:t>Дружеството не възнамерява през следващите 12 месеца от датата на изготвяне на финансовия отчет да променя статута и дейността си предвид текущата икономическа криза.</w:t>
      </w:r>
    </w:p>
    <w:p w:rsidR="00352F2C" w:rsidRPr="00EA56DA" w:rsidRDefault="00352F2C" w:rsidP="00E6060A">
      <w:pPr>
        <w:autoSpaceDE w:val="0"/>
        <w:autoSpaceDN w:val="0"/>
        <w:adjustRightInd w:val="0"/>
        <w:spacing w:line="360" w:lineRule="auto"/>
        <w:jc w:val="both"/>
      </w:pPr>
    </w:p>
    <w:p w:rsidR="00FF7E24" w:rsidRPr="00EA56DA" w:rsidRDefault="00FF7E24" w:rsidP="00E6060A">
      <w:pPr>
        <w:autoSpaceDE w:val="0"/>
        <w:autoSpaceDN w:val="0"/>
        <w:adjustRightInd w:val="0"/>
        <w:spacing w:line="360" w:lineRule="auto"/>
        <w:ind w:firstLine="708"/>
        <w:jc w:val="both"/>
      </w:pPr>
    </w:p>
    <w:p w:rsidR="00CD6452" w:rsidRPr="00EA56DA" w:rsidRDefault="00CD6452" w:rsidP="00E6060A">
      <w:pPr>
        <w:autoSpaceDE w:val="0"/>
        <w:autoSpaceDN w:val="0"/>
        <w:adjustRightInd w:val="0"/>
        <w:spacing w:line="360" w:lineRule="auto"/>
        <w:ind w:firstLine="567"/>
        <w:jc w:val="center"/>
        <w:rPr>
          <w:b/>
        </w:rPr>
      </w:pPr>
      <w:r w:rsidRPr="00EA56DA">
        <w:rPr>
          <w:b/>
        </w:rPr>
        <w:lastRenderedPageBreak/>
        <w:t xml:space="preserve">ЦЕЛИ, ЗАДАЧИ И ПРОБЛЕМИ, СТОЯЩИ ЗА РЕШАВАНЕ ПРЕД </w:t>
      </w:r>
      <w:r w:rsidR="00017F3A" w:rsidRPr="00017F3A">
        <w:rPr>
          <w:b/>
        </w:rPr>
        <w:t>„СБР ВИТА” ЕООД</w:t>
      </w:r>
      <w:r w:rsidR="00FF7E24" w:rsidRPr="00EA56DA">
        <w:rPr>
          <w:b/>
        </w:rPr>
        <w:t xml:space="preserve"> за 202</w:t>
      </w:r>
      <w:r w:rsidR="00CC5A1D">
        <w:rPr>
          <w:b/>
        </w:rPr>
        <w:t>3</w:t>
      </w:r>
      <w:r w:rsidR="00FF7E24" w:rsidRPr="00EA56DA">
        <w:rPr>
          <w:b/>
        </w:rPr>
        <w:t xml:space="preserve"> година</w:t>
      </w:r>
    </w:p>
    <w:p w:rsidR="00FF7E24" w:rsidRPr="00EA56DA" w:rsidRDefault="00FF7E24" w:rsidP="00E6060A">
      <w:pPr>
        <w:autoSpaceDE w:val="0"/>
        <w:autoSpaceDN w:val="0"/>
        <w:adjustRightInd w:val="0"/>
        <w:spacing w:line="360" w:lineRule="auto"/>
        <w:ind w:firstLine="708"/>
        <w:jc w:val="center"/>
        <w:rPr>
          <w:b/>
        </w:rPr>
      </w:pPr>
    </w:p>
    <w:p w:rsidR="00CD6452" w:rsidRDefault="00CD6452" w:rsidP="00E6060A">
      <w:pPr>
        <w:autoSpaceDE w:val="0"/>
        <w:autoSpaceDN w:val="0"/>
        <w:adjustRightInd w:val="0"/>
        <w:spacing w:line="360" w:lineRule="auto"/>
        <w:ind w:firstLine="708"/>
        <w:jc w:val="both"/>
      </w:pPr>
      <w:r w:rsidRPr="000A294F">
        <w:t>За същите дружеството се ръководи от дългосрочните и средносрочни цели и задачи, одобрени в Бизнес-програмата за развитието на здравното заведение в перспектива.</w:t>
      </w:r>
      <w:r w:rsidR="000A294F" w:rsidRPr="000A294F">
        <w:t xml:space="preserve"> </w:t>
      </w:r>
      <w:r w:rsidR="000A294F">
        <w:t>П</w:t>
      </w:r>
      <w:r w:rsidR="000A294F" w:rsidRPr="000A294F">
        <w:t>рез 202</w:t>
      </w:r>
      <w:r w:rsidR="00D96984">
        <w:t>3</w:t>
      </w:r>
      <w:r w:rsidR="000A294F" w:rsidRPr="000A294F">
        <w:t xml:space="preserve"> година пред </w:t>
      </w:r>
      <w:r w:rsidR="00017F3A" w:rsidRPr="00017F3A">
        <w:t xml:space="preserve">„СБР ВИТА” ЕООД </w:t>
      </w:r>
      <w:r w:rsidR="000A294F">
        <w:t xml:space="preserve">стоят </w:t>
      </w:r>
      <w:r w:rsidR="000A294F" w:rsidRPr="000A294F">
        <w:t>за изпълнение</w:t>
      </w:r>
      <w:r w:rsidR="000A294F">
        <w:t xml:space="preserve"> следните</w:t>
      </w:r>
      <w:r w:rsidR="000A294F" w:rsidRPr="000A294F">
        <w:t xml:space="preserve"> </w:t>
      </w:r>
      <w:r w:rsidR="000A294F">
        <w:t>цели и задачи:</w:t>
      </w:r>
    </w:p>
    <w:p w:rsidR="000A294F" w:rsidRPr="000A294F" w:rsidRDefault="000A294F" w:rsidP="00E6060A">
      <w:pPr>
        <w:autoSpaceDE w:val="0"/>
        <w:autoSpaceDN w:val="0"/>
        <w:adjustRightInd w:val="0"/>
        <w:spacing w:line="360" w:lineRule="auto"/>
        <w:ind w:firstLine="708"/>
        <w:jc w:val="both"/>
      </w:pPr>
    </w:p>
    <w:p w:rsidR="000A294F" w:rsidRDefault="000A294F" w:rsidP="000B7C55">
      <w:pPr>
        <w:numPr>
          <w:ilvl w:val="0"/>
          <w:numId w:val="14"/>
        </w:numPr>
        <w:autoSpaceDE w:val="0"/>
        <w:autoSpaceDN w:val="0"/>
        <w:adjustRightInd w:val="0"/>
        <w:spacing w:line="360" w:lineRule="auto"/>
        <w:ind w:left="0" w:firstLine="1058"/>
        <w:jc w:val="both"/>
      </w:pPr>
      <w:r>
        <w:t>Възстановяване на материалната база.</w:t>
      </w:r>
    </w:p>
    <w:p w:rsidR="000A294F" w:rsidRDefault="000A294F" w:rsidP="000B7C55">
      <w:pPr>
        <w:numPr>
          <w:ilvl w:val="0"/>
          <w:numId w:val="14"/>
        </w:numPr>
        <w:autoSpaceDE w:val="0"/>
        <w:autoSpaceDN w:val="0"/>
        <w:adjustRightInd w:val="0"/>
        <w:spacing w:line="360" w:lineRule="auto"/>
        <w:ind w:left="0" w:firstLine="1058"/>
        <w:jc w:val="both"/>
      </w:pPr>
      <w:r>
        <w:t>Подобряване на инфраструктурата.</w:t>
      </w:r>
    </w:p>
    <w:p w:rsidR="000A294F" w:rsidRDefault="000A294F" w:rsidP="000B7C55">
      <w:pPr>
        <w:numPr>
          <w:ilvl w:val="0"/>
          <w:numId w:val="14"/>
        </w:numPr>
        <w:autoSpaceDE w:val="0"/>
        <w:autoSpaceDN w:val="0"/>
        <w:adjustRightInd w:val="0"/>
        <w:spacing w:line="360" w:lineRule="auto"/>
        <w:ind w:left="0" w:firstLine="1058"/>
        <w:jc w:val="both"/>
      </w:pPr>
      <w:r>
        <w:t>Окомплектоване на клона с квалифициран персонал.</w:t>
      </w:r>
    </w:p>
    <w:p w:rsidR="000A294F" w:rsidRDefault="000A294F" w:rsidP="000B7C55">
      <w:pPr>
        <w:numPr>
          <w:ilvl w:val="0"/>
          <w:numId w:val="14"/>
        </w:numPr>
        <w:autoSpaceDE w:val="0"/>
        <w:autoSpaceDN w:val="0"/>
        <w:adjustRightInd w:val="0"/>
        <w:spacing w:line="360" w:lineRule="auto"/>
        <w:ind w:left="0" w:firstLine="1058"/>
        <w:jc w:val="both"/>
      </w:pPr>
      <w:r>
        <w:t>Създаване на ефективна организация на работа за извършване на качествена рехабилитационна дейност.</w:t>
      </w:r>
    </w:p>
    <w:p w:rsidR="000A294F" w:rsidRDefault="000A294F" w:rsidP="000B7C55">
      <w:pPr>
        <w:numPr>
          <w:ilvl w:val="0"/>
          <w:numId w:val="14"/>
        </w:numPr>
        <w:autoSpaceDE w:val="0"/>
        <w:autoSpaceDN w:val="0"/>
        <w:adjustRightInd w:val="0"/>
        <w:spacing w:line="360" w:lineRule="auto"/>
        <w:ind w:left="0" w:firstLine="1058"/>
        <w:jc w:val="both"/>
      </w:pPr>
      <w:r>
        <w:t>Създаване на добри условия за бит и лечение на пациентите.</w:t>
      </w:r>
    </w:p>
    <w:p w:rsidR="000A294F" w:rsidRDefault="000A294F" w:rsidP="000B7C55">
      <w:pPr>
        <w:numPr>
          <w:ilvl w:val="0"/>
          <w:numId w:val="14"/>
        </w:numPr>
        <w:autoSpaceDE w:val="0"/>
        <w:autoSpaceDN w:val="0"/>
        <w:adjustRightInd w:val="0"/>
        <w:spacing w:line="360" w:lineRule="auto"/>
        <w:ind w:left="0" w:firstLine="1058"/>
        <w:jc w:val="both"/>
      </w:pPr>
      <w:r>
        <w:t>Осигуряване на безопасни условия на труд.</w:t>
      </w:r>
    </w:p>
    <w:p w:rsidR="000A294F" w:rsidRDefault="000A294F" w:rsidP="000B7C55">
      <w:pPr>
        <w:numPr>
          <w:ilvl w:val="0"/>
          <w:numId w:val="14"/>
        </w:numPr>
        <w:autoSpaceDE w:val="0"/>
        <w:autoSpaceDN w:val="0"/>
        <w:adjustRightInd w:val="0"/>
        <w:spacing w:line="360" w:lineRule="auto"/>
        <w:ind w:left="0" w:firstLine="1058"/>
        <w:jc w:val="both"/>
      </w:pPr>
      <w:r>
        <w:t>Изработване и водене на целесъобразна ценова политика.</w:t>
      </w:r>
    </w:p>
    <w:p w:rsidR="000A294F" w:rsidRDefault="000A294F" w:rsidP="000B7C55">
      <w:pPr>
        <w:numPr>
          <w:ilvl w:val="0"/>
          <w:numId w:val="14"/>
        </w:numPr>
        <w:autoSpaceDE w:val="0"/>
        <w:autoSpaceDN w:val="0"/>
        <w:adjustRightInd w:val="0"/>
        <w:spacing w:line="360" w:lineRule="auto"/>
        <w:ind w:left="0" w:firstLine="1058"/>
        <w:jc w:val="both"/>
      </w:pPr>
      <w:r>
        <w:t>Осигуряване на достатъчно пациенти чрез активна и ефективна рекламна дейност.</w:t>
      </w:r>
    </w:p>
    <w:p w:rsidR="000A294F" w:rsidRDefault="000A294F" w:rsidP="000B7C55">
      <w:pPr>
        <w:numPr>
          <w:ilvl w:val="0"/>
          <w:numId w:val="14"/>
        </w:numPr>
        <w:autoSpaceDE w:val="0"/>
        <w:autoSpaceDN w:val="0"/>
        <w:adjustRightInd w:val="0"/>
        <w:spacing w:line="360" w:lineRule="auto"/>
        <w:ind w:left="0" w:firstLine="1058"/>
        <w:jc w:val="both"/>
      </w:pPr>
      <w:r>
        <w:t>Осъществяване на качествена медицинска дейност, съобразена с медицинските стандарти и добрата медицинска практика.</w:t>
      </w:r>
    </w:p>
    <w:p w:rsidR="00CD6452" w:rsidRPr="00EA56DA" w:rsidRDefault="000A294F" w:rsidP="000B7C55">
      <w:pPr>
        <w:numPr>
          <w:ilvl w:val="0"/>
          <w:numId w:val="14"/>
        </w:numPr>
        <w:autoSpaceDE w:val="0"/>
        <w:autoSpaceDN w:val="0"/>
        <w:adjustRightInd w:val="0"/>
        <w:spacing w:line="360" w:lineRule="auto"/>
        <w:ind w:left="0" w:firstLine="1058"/>
        <w:jc w:val="both"/>
      </w:pPr>
      <w:r>
        <w:t>Осъществяване на съвременна комуникация, надеждни, качествени и ефективни действия на поддържащите стопански служби и звена по доставките на консумативи, материали и ресурси за осъществяване на разнообразните дейности на болничния клон.</w:t>
      </w:r>
    </w:p>
    <w:p w:rsidR="00F06AB9" w:rsidRPr="00EA56DA" w:rsidRDefault="00F06AB9" w:rsidP="00E6060A">
      <w:pPr>
        <w:shd w:val="clear" w:color="auto" w:fill="FFFFFF"/>
        <w:autoSpaceDE w:val="0"/>
        <w:autoSpaceDN w:val="0"/>
        <w:adjustRightInd w:val="0"/>
        <w:spacing w:line="360" w:lineRule="auto"/>
        <w:ind w:firstLine="1058"/>
        <w:jc w:val="both"/>
        <w:rPr>
          <w:b/>
          <w:iCs/>
        </w:rPr>
      </w:pPr>
    </w:p>
    <w:p w:rsidR="00E102D5" w:rsidRPr="00EA56DA" w:rsidRDefault="00D65DDB" w:rsidP="000B7C55">
      <w:pPr>
        <w:pStyle w:val="1"/>
        <w:numPr>
          <w:ilvl w:val="0"/>
          <w:numId w:val="2"/>
        </w:numPr>
        <w:tabs>
          <w:tab w:val="left" w:pos="851"/>
        </w:tabs>
        <w:spacing w:before="0" w:after="0" w:line="360" w:lineRule="auto"/>
        <w:ind w:left="851" w:hanging="142"/>
        <w:jc w:val="both"/>
        <w:rPr>
          <w:rFonts w:ascii="Times New Roman" w:hAnsi="Times New Roman"/>
          <w:sz w:val="24"/>
          <w:szCs w:val="24"/>
          <w:u w:val="single"/>
          <w:lang w:val="bg-BG"/>
        </w:rPr>
      </w:pPr>
      <w:r w:rsidRPr="00EA56DA">
        <w:rPr>
          <w:rFonts w:ascii="Times New Roman" w:hAnsi="Times New Roman"/>
          <w:sz w:val="24"/>
          <w:szCs w:val="24"/>
          <w:u w:val="single"/>
          <w:lang w:val="bg-BG"/>
        </w:rPr>
        <w:t>ДЕЙСТВИЯТА В ОБЛАСТТА НА НАУЧНО</w:t>
      </w:r>
      <w:r w:rsidR="00A72763" w:rsidRPr="00EA56DA">
        <w:rPr>
          <w:rFonts w:ascii="Times New Roman" w:hAnsi="Times New Roman"/>
          <w:sz w:val="24"/>
          <w:szCs w:val="24"/>
          <w:u w:val="single"/>
          <w:lang w:val="bg-BG"/>
        </w:rPr>
        <w:t>-</w:t>
      </w:r>
      <w:r w:rsidRPr="00EA56DA">
        <w:rPr>
          <w:rFonts w:ascii="Times New Roman" w:hAnsi="Times New Roman"/>
          <w:sz w:val="24"/>
          <w:szCs w:val="24"/>
          <w:u w:val="single"/>
          <w:lang w:val="bg-BG"/>
        </w:rPr>
        <w:t>ИЗСЛЕДОВАТЕЛСК</w:t>
      </w:r>
      <w:r w:rsidR="00CD6452" w:rsidRPr="00EA56DA">
        <w:rPr>
          <w:rFonts w:ascii="Times New Roman" w:hAnsi="Times New Roman"/>
          <w:sz w:val="24"/>
          <w:szCs w:val="24"/>
          <w:u w:val="single"/>
          <w:lang w:val="bg-BG"/>
        </w:rPr>
        <w:t xml:space="preserve">АТА И </w:t>
      </w:r>
      <w:r w:rsidRPr="00EA56DA">
        <w:rPr>
          <w:rFonts w:ascii="Times New Roman" w:hAnsi="Times New Roman"/>
          <w:sz w:val="24"/>
          <w:szCs w:val="24"/>
          <w:u w:val="single"/>
          <w:lang w:val="bg-BG"/>
        </w:rPr>
        <w:t>РАЗВОЙНАТА ДЕЙНОСТ</w:t>
      </w:r>
    </w:p>
    <w:p w:rsidR="005B6E3B" w:rsidRPr="00EA56DA" w:rsidRDefault="00FB6FDC" w:rsidP="00E6060A">
      <w:pPr>
        <w:autoSpaceDE w:val="0"/>
        <w:autoSpaceDN w:val="0"/>
        <w:adjustRightInd w:val="0"/>
        <w:spacing w:line="360" w:lineRule="auto"/>
        <w:ind w:firstLine="709"/>
        <w:jc w:val="both"/>
      </w:pPr>
      <w:r w:rsidRPr="00EA56DA">
        <w:t xml:space="preserve">През </w:t>
      </w:r>
      <w:r w:rsidR="00484010" w:rsidRPr="00EA56DA">
        <w:t>202</w:t>
      </w:r>
      <w:r w:rsidR="00D96984">
        <w:t>2</w:t>
      </w:r>
      <w:r w:rsidR="005B6E3B" w:rsidRPr="00EA56DA">
        <w:t xml:space="preserve"> г. в </w:t>
      </w:r>
      <w:r w:rsidR="00017F3A" w:rsidRPr="00017F3A">
        <w:t xml:space="preserve">„СБР ВИТА” ЕООД </w:t>
      </w:r>
      <w:r w:rsidR="005B6E3B" w:rsidRPr="00EA56DA">
        <w:t>не са провеждани научни изследвания и разработки, тъй като най-важната задача на ръководството на дружеството, в условията на засилена конкуренция</w:t>
      </w:r>
      <w:r w:rsidR="00CD6452" w:rsidRPr="00EA56DA">
        <w:t>, ширеща се пандемия</w:t>
      </w:r>
      <w:r w:rsidR="005B6E3B" w:rsidRPr="00EA56DA">
        <w:t xml:space="preserve"> </w:t>
      </w:r>
      <w:r w:rsidR="00CD6452" w:rsidRPr="00EA56DA">
        <w:t xml:space="preserve">и последвалата я икономическа криза </w:t>
      </w:r>
      <w:r w:rsidR="005B6E3B" w:rsidRPr="00EA56DA">
        <w:t xml:space="preserve">е да запази досегашните позиции на </w:t>
      </w:r>
      <w:r w:rsidR="00017F3A" w:rsidRPr="00017F3A">
        <w:t xml:space="preserve">„СБР ВИТА” ЕООД </w:t>
      </w:r>
      <w:r w:rsidR="005B6E3B" w:rsidRPr="00EA56DA">
        <w:t>в качествот</w:t>
      </w:r>
      <w:r w:rsidR="00B07068" w:rsidRPr="00EA56DA">
        <w:t xml:space="preserve">о му на действащо предприятие. </w:t>
      </w:r>
    </w:p>
    <w:p w:rsidR="00176F8D" w:rsidRPr="00EA56DA" w:rsidRDefault="00176F8D" w:rsidP="00E6060A">
      <w:pPr>
        <w:autoSpaceDE w:val="0"/>
        <w:autoSpaceDN w:val="0"/>
        <w:adjustRightInd w:val="0"/>
        <w:spacing w:line="360" w:lineRule="auto"/>
        <w:jc w:val="both"/>
        <w:rPr>
          <w:b/>
        </w:rPr>
      </w:pPr>
    </w:p>
    <w:p w:rsidR="00E102D5" w:rsidRPr="00EA56DA" w:rsidRDefault="00D65DDB" w:rsidP="000B7C55">
      <w:pPr>
        <w:pStyle w:val="1"/>
        <w:numPr>
          <w:ilvl w:val="0"/>
          <w:numId w:val="2"/>
        </w:numPr>
        <w:tabs>
          <w:tab w:val="left" w:pos="993"/>
        </w:tabs>
        <w:spacing w:before="0" w:after="0" w:line="360" w:lineRule="auto"/>
        <w:ind w:left="993" w:hanging="142"/>
        <w:jc w:val="left"/>
        <w:rPr>
          <w:rFonts w:ascii="Times New Roman" w:hAnsi="Times New Roman"/>
          <w:sz w:val="24"/>
          <w:szCs w:val="24"/>
          <w:u w:val="single"/>
          <w:lang w:val="bg-BG"/>
        </w:rPr>
      </w:pPr>
      <w:r w:rsidRPr="00EA56DA">
        <w:rPr>
          <w:rFonts w:ascii="Times New Roman" w:hAnsi="Times New Roman"/>
          <w:sz w:val="24"/>
          <w:szCs w:val="24"/>
          <w:u w:val="single"/>
          <w:lang w:val="bg-BG"/>
        </w:rPr>
        <w:t>ИНФОРМАЦИЯ ЗА ПРИДОБИВАНЕ НА СОБСТВЕНИ АКЦИИ, ИЗИСКВАНА ПО РЕДА НА ЧЛ. 187Д ОТ ТЪРГОВСКИЯ ЗАКОН</w:t>
      </w:r>
    </w:p>
    <w:p w:rsidR="00C47034" w:rsidRPr="00EA56DA" w:rsidRDefault="00C47034" w:rsidP="00E6060A">
      <w:pPr>
        <w:autoSpaceDE w:val="0"/>
        <w:autoSpaceDN w:val="0"/>
        <w:adjustRightInd w:val="0"/>
        <w:spacing w:line="360" w:lineRule="auto"/>
        <w:ind w:left="708" w:firstLine="567"/>
        <w:jc w:val="both"/>
      </w:pPr>
      <w:r w:rsidRPr="00EA56DA">
        <w:t>Дружеството не е придобивало собствени акции, тъй като капиталът се със</w:t>
      </w:r>
      <w:r w:rsidR="008E279D" w:rsidRPr="00EA56DA">
        <w:t xml:space="preserve">тои от дялове. </w:t>
      </w:r>
      <w:r w:rsidRPr="00EA56DA">
        <w:t xml:space="preserve">В Дружествения договор не е предвидена такава възможност. </w:t>
      </w:r>
    </w:p>
    <w:p w:rsidR="00176F8D" w:rsidRPr="00EA56DA" w:rsidRDefault="00176F8D" w:rsidP="00E6060A">
      <w:pPr>
        <w:autoSpaceDE w:val="0"/>
        <w:autoSpaceDN w:val="0"/>
        <w:adjustRightInd w:val="0"/>
        <w:spacing w:line="360" w:lineRule="auto"/>
        <w:ind w:firstLine="567"/>
        <w:jc w:val="both"/>
        <w:rPr>
          <w:b/>
        </w:rPr>
      </w:pPr>
    </w:p>
    <w:p w:rsidR="00E102D5" w:rsidRPr="00EA56DA" w:rsidRDefault="00D65DDB" w:rsidP="000B7C55">
      <w:pPr>
        <w:pStyle w:val="1"/>
        <w:numPr>
          <w:ilvl w:val="0"/>
          <w:numId w:val="2"/>
        </w:numPr>
        <w:tabs>
          <w:tab w:val="left" w:pos="993"/>
        </w:tabs>
        <w:spacing w:before="0" w:after="0" w:line="360" w:lineRule="auto"/>
        <w:ind w:left="0" w:firstLine="851"/>
        <w:jc w:val="left"/>
        <w:rPr>
          <w:rFonts w:ascii="Times New Roman" w:hAnsi="Times New Roman"/>
          <w:sz w:val="24"/>
          <w:szCs w:val="24"/>
          <w:u w:val="single"/>
          <w:lang w:val="bg-BG"/>
        </w:rPr>
      </w:pPr>
      <w:r w:rsidRPr="00EA56DA">
        <w:rPr>
          <w:rFonts w:ascii="Times New Roman" w:hAnsi="Times New Roman"/>
          <w:sz w:val="24"/>
          <w:szCs w:val="24"/>
          <w:u w:val="single"/>
          <w:lang w:val="bg-BG"/>
        </w:rPr>
        <w:lastRenderedPageBreak/>
        <w:t>НАЛИЧИЕТО НА КЛОНОВЕ НА ПРЕДПРИЯТИЕТО</w:t>
      </w:r>
    </w:p>
    <w:p w:rsidR="00DF43F6" w:rsidRDefault="00017F3A" w:rsidP="00E6060A">
      <w:pPr>
        <w:autoSpaceDE w:val="0"/>
        <w:autoSpaceDN w:val="0"/>
        <w:adjustRightInd w:val="0"/>
        <w:spacing w:line="360" w:lineRule="auto"/>
        <w:ind w:firstLine="567"/>
        <w:jc w:val="both"/>
      </w:pPr>
      <w:r w:rsidRPr="00017F3A">
        <w:t xml:space="preserve">„СБР ВИТА” ЕООД </w:t>
      </w:r>
      <w:r>
        <w:t>и</w:t>
      </w:r>
      <w:proofErr w:type="spellStart"/>
      <w:r w:rsidRPr="00017F3A">
        <w:rPr>
          <w:lang w:val="ru-RU"/>
        </w:rPr>
        <w:t>ма</w:t>
      </w:r>
      <w:proofErr w:type="spellEnd"/>
      <w:r w:rsidR="00C47034" w:rsidRPr="00EA56DA">
        <w:t xml:space="preserve"> регистриран</w:t>
      </w:r>
      <w:r w:rsidR="00C7135E">
        <w:t xml:space="preserve"> клон в гр. Поморие, с адрес ул. Проф. Пара</w:t>
      </w:r>
      <w:r w:rsidR="00653513">
        <w:t>ш</w:t>
      </w:r>
      <w:r w:rsidR="00C7135E">
        <w:t>кев Стоянов“12</w:t>
      </w:r>
      <w:r w:rsidR="00F86D5F" w:rsidRPr="00EA56DA">
        <w:t>.</w:t>
      </w:r>
    </w:p>
    <w:p w:rsidR="00E102D5" w:rsidRPr="00EA56DA" w:rsidRDefault="00D65DDB" w:rsidP="000B7C55">
      <w:pPr>
        <w:pStyle w:val="1"/>
        <w:numPr>
          <w:ilvl w:val="0"/>
          <w:numId w:val="2"/>
        </w:numPr>
        <w:tabs>
          <w:tab w:val="left" w:pos="993"/>
        </w:tabs>
        <w:spacing w:before="0" w:after="0" w:line="360" w:lineRule="auto"/>
        <w:ind w:left="0" w:firstLine="709"/>
        <w:jc w:val="left"/>
        <w:rPr>
          <w:rFonts w:ascii="Times New Roman" w:hAnsi="Times New Roman"/>
          <w:sz w:val="24"/>
          <w:szCs w:val="24"/>
          <w:u w:val="single"/>
          <w:lang w:val="bg-BG"/>
        </w:rPr>
      </w:pPr>
      <w:r w:rsidRPr="00EA56DA">
        <w:rPr>
          <w:rFonts w:ascii="Times New Roman" w:hAnsi="Times New Roman"/>
          <w:sz w:val="24"/>
          <w:szCs w:val="24"/>
          <w:u w:val="single"/>
          <w:lang w:val="bg-BG"/>
        </w:rPr>
        <w:t>ИЗПОЛЗВАНИТЕ ОТ ПРЕДПРИЯТИЕТО ФИНАНСОВИ ИНСТРУМЕНТИ</w:t>
      </w:r>
    </w:p>
    <w:p w:rsidR="00A219C0" w:rsidRPr="00EA56DA" w:rsidRDefault="00017F3A" w:rsidP="00E6060A">
      <w:pPr>
        <w:spacing w:line="360" w:lineRule="auto"/>
        <w:ind w:firstLine="567"/>
        <w:jc w:val="both"/>
        <w:rPr>
          <w:rFonts w:eastAsia="MS Mincho"/>
          <w:lang w:eastAsia="ja-JP"/>
        </w:rPr>
      </w:pPr>
      <w:r w:rsidRPr="00017F3A">
        <w:rPr>
          <w:rFonts w:eastAsia="MS Mincho"/>
          <w:lang w:eastAsia="ja-JP"/>
        </w:rPr>
        <w:t xml:space="preserve">„СБР ВИТА” ЕООД </w:t>
      </w:r>
      <w:r w:rsidR="00647D8B" w:rsidRPr="00EA56DA">
        <w:rPr>
          <w:rFonts w:eastAsia="MS Mincho"/>
          <w:lang w:eastAsia="ja-JP"/>
        </w:rPr>
        <w:t>не е използвало</w:t>
      </w:r>
      <w:r w:rsidR="00A219C0" w:rsidRPr="00EA56DA">
        <w:rPr>
          <w:rFonts w:eastAsia="MS Mincho"/>
          <w:lang w:eastAsia="ja-JP"/>
        </w:rPr>
        <w:t xml:space="preserve"> финансови инструменти през </w:t>
      </w:r>
      <w:r w:rsidR="00484010" w:rsidRPr="00EA56DA">
        <w:rPr>
          <w:rFonts w:eastAsia="MS Mincho"/>
          <w:lang w:eastAsia="ja-JP"/>
        </w:rPr>
        <w:t>202</w:t>
      </w:r>
      <w:r w:rsidR="00D96984">
        <w:rPr>
          <w:rFonts w:eastAsia="MS Mincho"/>
          <w:lang w:eastAsia="ja-JP"/>
        </w:rPr>
        <w:t>2</w:t>
      </w:r>
      <w:r w:rsidR="00A219C0" w:rsidRPr="00EA56DA">
        <w:rPr>
          <w:rFonts w:eastAsia="MS Mincho"/>
          <w:lang w:eastAsia="ja-JP"/>
        </w:rPr>
        <w:t xml:space="preserve"> г. за хеджиране на рискове от промяна на валутни курсове, лихвени нива или парични потоци. През отчетната година дружеството не е извършвало  сделки за хеджиране на валутен риск, тъй като няма  достатъчно мащабни и отдалечени във времето сделки в USD или други валути с плаващ спрямо лева курс.</w:t>
      </w:r>
    </w:p>
    <w:p w:rsidR="00CD6452" w:rsidRDefault="00A219C0" w:rsidP="00E6060A">
      <w:pPr>
        <w:spacing w:line="360" w:lineRule="auto"/>
        <w:ind w:firstLine="709"/>
        <w:jc w:val="both"/>
        <w:rPr>
          <w:rFonts w:eastAsia="MS Mincho"/>
          <w:lang w:eastAsia="ja-JP"/>
        </w:rPr>
      </w:pPr>
      <w:r w:rsidRPr="00EA56DA">
        <w:rPr>
          <w:rFonts w:eastAsia="MS Mincho"/>
          <w:lang w:eastAsia="ja-JP"/>
        </w:rPr>
        <w:t>Дружеството би могло да има експозиция към ликвиден, пазарен, лихвен, валутен и оперативен рискове, възникващи от употребата на финансови инстру</w:t>
      </w:r>
      <w:r w:rsidR="00C32C04" w:rsidRPr="00EA56DA">
        <w:rPr>
          <w:rFonts w:eastAsia="MS Mincho"/>
          <w:lang w:eastAsia="ja-JP"/>
        </w:rPr>
        <w:t>менти</w:t>
      </w:r>
      <w:r w:rsidR="001F540F" w:rsidRPr="00EA56DA">
        <w:rPr>
          <w:rFonts w:eastAsia="MS Mincho"/>
          <w:lang w:eastAsia="ja-JP"/>
        </w:rPr>
        <w:t>.</w:t>
      </w:r>
    </w:p>
    <w:p w:rsidR="00F4400E" w:rsidRPr="00EA56DA" w:rsidRDefault="00F4400E" w:rsidP="00E6060A">
      <w:pPr>
        <w:spacing w:line="360" w:lineRule="auto"/>
        <w:ind w:firstLine="709"/>
        <w:jc w:val="both"/>
        <w:rPr>
          <w:rFonts w:eastAsia="MS Mincho"/>
          <w:lang w:eastAsia="ja-JP"/>
        </w:rPr>
      </w:pPr>
    </w:p>
    <w:p w:rsidR="00DF43F6" w:rsidRPr="00EA56DA" w:rsidRDefault="00FF7E24" w:rsidP="000B7C55">
      <w:pPr>
        <w:keepNext/>
        <w:numPr>
          <w:ilvl w:val="0"/>
          <w:numId w:val="1"/>
        </w:numPr>
        <w:autoSpaceDE w:val="0"/>
        <w:autoSpaceDN w:val="0"/>
        <w:adjustRightInd w:val="0"/>
        <w:spacing w:line="360" w:lineRule="auto"/>
        <w:ind w:left="1196" w:hanging="357"/>
        <w:jc w:val="both"/>
        <w:rPr>
          <w:b/>
        </w:rPr>
      </w:pPr>
      <w:r w:rsidRPr="00EA56DA">
        <w:rPr>
          <w:b/>
        </w:rPr>
        <w:t>ВАЛУТЕН РИСК</w:t>
      </w:r>
    </w:p>
    <w:p w:rsidR="00647D8B" w:rsidRPr="00EA56DA" w:rsidRDefault="00F4400E" w:rsidP="00E6060A">
      <w:pPr>
        <w:autoSpaceDE w:val="0"/>
        <w:autoSpaceDN w:val="0"/>
        <w:adjustRightInd w:val="0"/>
        <w:spacing w:line="360" w:lineRule="auto"/>
        <w:jc w:val="both"/>
      </w:pPr>
      <w:r>
        <w:tab/>
      </w:r>
      <w:r w:rsidR="00647D8B" w:rsidRPr="00EA56DA">
        <w:t>Дружеството не е пряко изложено на валутен риск поради това, че не извършва сделки, деноминирани в чуждестранна валута. Дружеството не използва специални финансови инструменти за хеджиране на риска. Основните сделки, осъществявани от Дружеството са деноминирани в български лева. Дружеството не е изложено на риск, свързан с колебания в чуждестранна валута.</w:t>
      </w:r>
    </w:p>
    <w:p w:rsidR="00FF7E24" w:rsidRPr="00EA56DA" w:rsidRDefault="00FF7E24" w:rsidP="00E6060A">
      <w:pPr>
        <w:autoSpaceDE w:val="0"/>
        <w:autoSpaceDN w:val="0"/>
        <w:adjustRightInd w:val="0"/>
        <w:spacing w:line="360" w:lineRule="auto"/>
        <w:jc w:val="both"/>
      </w:pPr>
    </w:p>
    <w:p w:rsidR="00647D8B" w:rsidRPr="00EA56DA" w:rsidRDefault="00FF7E24" w:rsidP="000B7C55">
      <w:pPr>
        <w:keepNext/>
        <w:numPr>
          <w:ilvl w:val="0"/>
          <w:numId w:val="1"/>
        </w:numPr>
        <w:autoSpaceDE w:val="0"/>
        <w:autoSpaceDN w:val="0"/>
        <w:adjustRightInd w:val="0"/>
        <w:spacing w:line="360" w:lineRule="auto"/>
        <w:ind w:left="1196" w:hanging="357"/>
        <w:jc w:val="both"/>
        <w:rPr>
          <w:b/>
        </w:rPr>
      </w:pPr>
      <w:r w:rsidRPr="00EA56DA">
        <w:rPr>
          <w:b/>
        </w:rPr>
        <w:t>КРЕДИТЕН РИСК</w:t>
      </w:r>
    </w:p>
    <w:p w:rsidR="00647D8B" w:rsidRPr="00EA56DA" w:rsidRDefault="00647D8B" w:rsidP="00E6060A">
      <w:pPr>
        <w:autoSpaceDE w:val="0"/>
        <w:autoSpaceDN w:val="0"/>
        <w:adjustRightInd w:val="0"/>
        <w:spacing w:line="360" w:lineRule="auto"/>
        <w:ind w:firstLine="851"/>
        <w:jc w:val="both"/>
      </w:pPr>
      <w:r w:rsidRPr="00EA56DA">
        <w:t xml:space="preserve">Кредитен риск е рискът, при който клиентите на дружеството няма да бъдат в състояние да изплатят изцяло и в обичайно предвидените срокове дължимите от тях суми. </w:t>
      </w:r>
    </w:p>
    <w:p w:rsidR="00647D8B" w:rsidRPr="00EA56DA" w:rsidRDefault="00647D8B" w:rsidP="00E6060A">
      <w:pPr>
        <w:autoSpaceDE w:val="0"/>
        <w:autoSpaceDN w:val="0"/>
        <w:adjustRightInd w:val="0"/>
        <w:spacing w:line="360" w:lineRule="auto"/>
        <w:ind w:firstLine="851"/>
        <w:jc w:val="both"/>
      </w:pPr>
      <w:r w:rsidRPr="00EA56DA">
        <w:t xml:space="preserve">Дружеството няма политика да продава с отсрочено плащане. Събираемостта и концентрацията на вземанията се контролират текущо и стриктно.  За целта ежедневно се прави преглед на откритите позиции по клиенти и индивидуални суми към тях, както и получените постъпления, като се извършва равнение и анализ. </w:t>
      </w:r>
    </w:p>
    <w:p w:rsidR="00647D8B" w:rsidRPr="00EA56DA" w:rsidRDefault="00647D8B" w:rsidP="00E6060A">
      <w:pPr>
        <w:autoSpaceDE w:val="0"/>
        <w:autoSpaceDN w:val="0"/>
        <w:adjustRightInd w:val="0"/>
        <w:spacing w:line="360" w:lineRule="auto"/>
        <w:ind w:firstLine="851"/>
        <w:jc w:val="both"/>
      </w:pPr>
      <w:r w:rsidRPr="00EA56DA">
        <w:t>Паричните  операции са ограничени до банки с</w:t>
      </w:r>
      <w:r w:rsidR="00F4400E">
        <w:t xml:space="preserve"> </w:t>
      </w:r>
      <w:r w:rsidRPr="00EA56DA">
        <w:t xml:space="preserve">висока репутация и ликвидна стабилност.      </w:t>
      </w:r>
    </w:p>
    <w:p w:rsidR="00FF7E24" w:rsidRPr="00EA56DA" w:rsidRDefault="00FF7E24" w:rsidP="00E6060A">
      <w:pPr>
        <w:autoSpaceDE w:val="0"/>
        <w:autoSpaceDN w:val="0"/>
        <w:adjustRightInd w:val="0"/>
        <w:spacing w:line="360" w:lineRule="auto"/>
        <w:jc w:val="both"/>
      </w:pPr>
    </w:p>
    <w:p w:rsidR="00647D8B" w:rsidRPr="00EA56DA" w:rsidRDefault="00FF7E24" w:rsidP="000B7C55">
      <w:pPr>
        <w:keepNext/>
        <w:numPr>
          <w:ilvl w:val="0"/>
          <w:numId w:val="1"/>
        </w:numPr>
        <w:autoSpaceDE w:val="0"/>
        <w:autoSpaceDN w:val="0"/>
        <w:adjustRightInd w:val="0"/>
        <w:spacing w:line="360" w:lineRule="auto"/>
        <w:ind w:left="1196" w:hanging="357"/>
        <w:jc w:val="both"/>
        <w:rPr>
          <w:b/>
        </w:rPr>
      </w:pPr>
      <w:r w:rsidRPr="00EA56DA">
        <w:rPr>
          <w:b/>
        </w:rPr>
        <w:t>ЛИКВИДЕН РИСК</w:t>
      </w:r>
    </w:p>
    <w:p w:rsidR="00FF7E24" w:rsidRPr="00EA56DA" w:rsidRDefault="00647D8B" w:rsidP="00E6060A">
      <w:pPr>
        <w:autoSpaceDE w:val="0"/>
        <w:autoSpaceDN w:val="0"/>
        <w:adjustRightInd w:val="0"/>
        <w:spacing w:line="360" w:lineRule="auto"/>
        <w:ind w:firstLine="851"/>
        <w:jc w:val="both"/>
      </w:pPr>
      <w:r w:rsidRPr="00EA56DA">
        <w:t>Ликвидният риск се изразява в негативната ситуация дружеството да не бъде в състояние да посрещне безусловно всички свои задължения съгласно техния падеж. Дружеството провежда консервативна политика по управление на ликвидността, чрез която постоянно поддържа оптимален ликвиден запас парични средства и  добра способност на финансиране на стопанската си дейност  чрез осигуряване на собствени   ресурси.</w:t>
      </w:r>
    </w:p>
    <w:p w:rsidR="008E279D" w:rsidRPr="00EA56DA" w:rsidRDefault="008E279D" w:rsidP="00E6060A">
      <w:pPr>
        <w:autoSpaceDE w:val="0"/>
        <w:autoSpaceDN w:val="0"/>
        <w:adjustRightInd w:val="0"/>
        <w:spacing w:line="360" w:lineRule="auto"/>
        <w:jc w:val="both"/>
      </w:pPr>
    </w:p>
    <w:p w:rsidR="00647D8B" w:rsidRPr="00EA56DA" w:rsidRDefault="00FF7E24" w:rsidP="000B7C55">
      <w:pPr>
        <w:keepNext/>
        <w:numPr>
          <w:ilvl w:val="0"/>
          <w:numId w:val="1"/>
        </w:numPr>
        <w:autoSpaceDE w:val="0"/>
        <w:autoSpaceDN w:val="0"/>
        <w:adjustRightInd w:val="0"/>
        <w:spacing w:line="360" w:lineRule="auto"/>
        <w:ind w:left="1196" w:hanging="357"/>
        <w:jc w:val="both"/>
        <w:rPr>
          <w:b/>
        </w:rPr>
      </w:pPr>
      <w:r w:rsidRPr="00EA56DA">
        <w:rPr>
          <w:b/>
        </w:rPr>
        <w:t>РИСК НА ЛИХВОНОСНИ ПАРИЧНИ ПОТОЦИ</w:t>
      </w:r>
    </w:p>
    <w:p w:rsidR="00647D8B" w:rsidRPr="00EA56DA" w:rsidRDefault="00647D8B" w:rsidP="00E6060A">
      <w:pPr>
        <w:autoSpaceDE w:val="0"/>
        <w:autoSpaceDN w:val="0"/>
        <w:adjustRightInd w:val="0"/>
        <w:spacing w:line="360" w:lineRule="auto"/>
        <w:ind w:firstLine="851"/>
        <w:jc w:val="both"/>
      </w:pPr>
      <w:r w:rsidRPr="00EA56DA">
        <w:t xml:space="preserve">Лихвоносните финансови активи на дружеството включват парични средства </w:t>
      </w:r>
      <w:r w:rsidR="00890332">
        <w:t xml:space="preserve">и парични еквиваленти </w:t>
      </w:r>
      <w:r w:rsidRPr="00EA56DA">
        <w:t xml:space="preserve">по разплащателни сметки в банки в </w:t>
      </w:r>
      <w:r w:rsidR="00F57C5F" w:rsidRPr="00EA56DA">
        <w:t xml:space="preserve">размер </w:t>
      </w:r>
      <w:r w:rsidR="00176F8D" w:rsidRPr="00EA56DA">
        <w:t xml:space="preserve">на </w:t>
      </w:r>
      <w:r w:rsidR="00095F6B">
        <w:t>266</w:t>
      </w:r>
      <w:r w:rsidR="00890332">
        <w:t>5</w:t>
      </w:r>
      <w:r w:rsidR="00F57C5F" w:rsidRPr="00EA56DA">
        <w:t xml:space="preserve"> хил.</w:t>
      </w:r>
      <w:r w:rsidR="00A5298D" w:rsidRPr="00EA56DA">
        <w:t xml:space="preserve"> </w:t>
      </w:r>
      <w:r w:rsidR="00F57C5F" w:rsidRPr="00EA56DA">
        <w:t>лв.</w:t>
      </w:r>
      <w:r w:rsidR="00A5298D" w:rsidRPr="00EA56DA">
        <w:t xml:space="preserve"> </w:t>
      </w:r>
      <w:r w:rsidR="00F57C5F" w:rsidRPr="00EA56DA">
        <w:t>(31.12.</w:t>
      </w:r>
      <w:r w:rsidR="00484010" w:rsidRPr="00EA56DA">
        <w:t>20</w:t>
      </w:r>
      <w:r w:rsidR="00D96984">
        <w:t>21</w:t>
      </w:r>
      <w:r w:rsidR="00176F8D" w:rsidRPr="00EA56DA">
        <w:t xml:space="preserve"> г.- </w:t>
      </w:r>
      <w:r w:rsidR="00D96984">
        <w:t>1093</w:t>
      </w:r>
      <w:r w:rsidR="00176F8D" w:rsidRPr="00EA56DA">
        <w:t xml:space="preserve"> </w:t>
      </w:r>
      <w:r w:rsidRPr="00EA56DA">
        <w:t>хил.лв.).</w:t>
      </w:r>
    </w:p>
    <w:p w:rsidR="00FF7E24" w:rsidRPr="00EA56DA" w:rsidRDefault="00FF7E24" w:rsidP="00E6060A">
      <w:pPr>
        <w:autoSpaceDE w:val="0"/>
        <w:autoSpaceDN w:val="0"/>
        <w:adjustRightInd w:val="0"/>
        <w:spacing w:line="360" w:lineRule="auto"/>
        <w:ind w:firstLine="851"/>
        <w:jc w:val="both"/>
      </w:pPr>
    </w:p>
    <w:p w:rsidR="00647D8B" w:rsidRPr="00EA56DA" w:rsidRDefault="00FF7E24" w:rsidP="000B7C55">
      <w:pPr>
        <w:keepNext/>
        <w:numPr>
          <w:ilvl w:val="0"/>
          <w:numId w:val="1"/>
        </w:numPr>
        <w:autoSpaceDE w:val="0"/>
        <w:autoSpaceDN w:val="0"/>
        <w:adjustRightInd w:val="0"/>
        <w:spacing w:line="360" w:lineRule="auto"/>
        <w:ind w:left="1196" w:hanging="357"/>
        <w:jc w:val="both"/>
        <w:rPr>
          <w:b/>
        </w:rPr>
      </w:pPr>
      <w:r w:rsidRPr="00EA56DA">
        <w:rPr>
          <w:b/>
        </w:rPr>
        <w:t>ЦЕНОВИ РИСК</w:t>
      </w:r>
    </w:p>
    <w:p w:rsidR="00BA0DFE" w:rsidRPr="00EA56DA" w:rsidRDefault="00890332" w:rsidP="00E6060A">
      <w:pPr>
        <w:autoSpaceDE w:val="0"/>
        <w:autoSpaceDN w:val="0"/>
        <w:adjustRightInd w:val="0"/>
        <w:spacing w:line="360" w:lineRule="auto"/>
        <w:ind w:firstLine="993"/>
        <w:jc w:val="both"/>
      </w:pPr>
      <w:r>
        <w:t>Основната част от п</w:t>
      </w:r>
      <w:r w:rsidR="00647D8B" w:rsidRPr="00EA56DA">
        <w:t>риходи</w:t>
      </w:r>
      <w:r>
        <w:t>те на</w:t>
      </w:r>
      <w:r w:rsidR="00647D8B" w:rsidRPr="00EA56DA">
        <w:t xml:space="preserve"> </w:t>
      </w:r>
      <w:r w:rsidRPr="00EA56DA">
        <w:t xml:space="preserve">Дружеството </w:t>
      </w:r>
      <w:r w:rsidR="00647D8B" w:rsidRPr="00EA56DA">
        <w:t>с</w:t>
      </w:r>
      <w:r>
        <w:t>а</w:t>
      </w:r>
      <w:r w:rsidR="00647D8B" w:rsidRPr="00EA56DA">
        <w:t xml:space="preserve"> на база предварително сключени договори с Националния осигурителен институт, Националната здравно-осигурителна каса и Министерство на отбраната.</w:t>
      </w:r>
    </w:p>
    <w:p w:rsidR="00714EFE" w:rsidRPr="00EA56DA" w:rsidRDefault="00714EFE" w:rsidP="00E6060A">
      <w:pPr>
        <w:spacing w:after="120" w:line="360" w:lineRule="auto"/>
        <w:ind w:firstLine="709"/>
        <w:jc w:val="both"/>
        <w:rPr>
          <w:lang w:eastAsia="en-US"/>
        </w:rPr>
      </w:pPr>
      <w:r w:rsidRPr="00EA56DA">
        <w:rPr>
          <w:lang w:eastAsia="en-US"/>
        </w:rPr>
        <w:t xml:space="preserve">В хода на обичайната си стопанска дейност </w:t>
      </w:r>
      <w:r w:rsidR="00890332">
        <w:rPr>
          <w:lang w:eastAsia="en-US"/>
        </w:rPr>
        <w:t>Д</w:t>
      </w:r>
      <w:r w:rsidRPr="00EA56DA">
        <w:rPr>
          <w:lang w:eastAsia="en-US"/>
        </w:rPr>
        <w:t>ружеството може да бъде изложено на различни финансови рискове, най-важните от които са: пазарен риск (включващ валутен риск, риск от промяна на справедливата стойност и ценови риск), кредитен риск, ликвиден риск и риск на лихвено-обвързани парични потоци.  Общото управление на риска е фокусирано върху трудностите при прогнозиране на финансовите пазари и постигане минимизиране на потенциалните отрицателни ефекти, които биха могли да се отразят върху финансовите резултати и състояние на дружеството.</w:t>
      </w:r>
    </w:p>
    <w:p w:rsidR="00714EFE" w:rsidRPr="00EA56DA" w:rsidRDefault="00714EFE" w:rsidP="00E6060A">
      <w:pPr>
        <w:spacing w:line="360" w:lineRule="auto"/>
        <w:ind w:firstLine="709"/>
        <w:jc w:val="both"/>
        <w:rPr>
          <w:spacing w:val="-2"/>
          <w:lang w:eastAsia="en-US"/>
        </w:rPr>
      </w:pPr>
      <w:r w:rsidRPr="00EA56DA">
        <w:rPr>
          <w:spacing w:val="-2"/>
          <w:lang w:eastAsia="en-US"/>
        </w:rPr>
        <w:t>Текущо финансовите рискове се идентифицират, измерват и наблюдават с помощта на различни контролни механизми, за да се определят адекватни цени на продукцията и услугите на дружеството и на привлечения от него заемен капитал, както и да се оценят адекватно пазарните обстоятелства на правените от него инвестиции и формите на поддържане на свободните ликвидни средства, без  да се допуска  неоправдана концентрация на даден риск.</w:t>
      </w:r>
    </w:p>
    <w:p w:rsidR="00952113" w:rsidRPr="00EA56DA" w:rsidRDefault="00952113" w:rsidP="00D25CBA">
      <w:pPr>
        <w:ind w:right="-630" w:firstLine="720"/>
        <w:jc w:val="both"/>
        <w:rPr>
          <w:b/>
          <w:bCs/>
          <w:iCs/>
        </w:rPr>
      </w:pPr>
    </w:p>
    <w:p w:rsidR="00D61BF4" w:rsidRPr="00EA56DA" w:rsidRDefault="00FF7E24" w:rsidP="00D25CBA">
      <w:pPr>
        <w:keepNext/>
        <w:ind w:right="-629" w:firstLine="720"/>
        <w:jc w:val="both"/>
        <w:rPr>
          <w:b/>
          <w:bCs/>
          <w:iCs/>
        </w:rPr>
      </w:pPr>
      <w:r w:rsidRPr="00EA56DA">
        <w:rPr>
          <w:b/>
          <w:bCs/>
          <w:iCs/>
        </w:rPr>
        <w:t>УПРАВЛЕНИЕ НА КАПИТАЛОВИЯ РИСК</w:t>
      </w:r>
    </w:p>
    <w:p w:rsidR="00D61BF4" w:rsidRPr="00EA56DA" w:rsidRDefault="00D61BF4" w:rsidP="00E6060A">
      <w:pPr>
        <w:spacing w:after="120" w:line="360" w:lineRule="auto"/>
        <w:ind w:firstLine="708"/>
        <w:jc w:val="both"/>
        <w:rPr>
          <w:lang w:eastAsia="en-US"/>
        </w:rPr>
      </w:pPr>
      <w:r w:rsidRPr="00EA56DA">
        <w:rPr>
          <w:lang w:eastAsia="en-US"/>
        </w:rPr>
        <w:t>С управлението на капитала дружеството цели да създава и поддържа  възможности то да продължи да функционира като действащо предприятие и да осигурява съответната възвръщаемост на инвестираните средства на собственика, стопански ползи на другите заинтересовани лица и участници в неговия бизнес, както и да поддържа оптимална капиталова структура, за да се редуцират разходите по капитала.</w:t>
      </w:r>
    </w:p>
    <w:p w:rsidR="00D61BF4" w:rsidRPr="00EA56DA" w:rsidRDefault="00D61BF4" w:rsidP="00E6060A">
      <w:pPr>
        <w:spacing w:line="360" w:lineRule="auto"/>
        <w:ind w:firstLine="709"/>
        <w:jc w:val="both"/>
      </w:pPr>
      <w:r w:rsidRPr="00EA56DA">
        <w:t>Дружеството текущо наблюдава осигуреността и структурата на капитала на база съотношението на задлъжнялост</w:t>
      </w:r>
      <w:r w:rsidR="00890332">
        <w:t>.</w:t>
      </w:r>
    </w:p>
    <w:p w:rsidR="000A3183" w:rsidRPr="00600475" w:rsidRDefault="000A3183" w:rsidP="000B7C55">
      <w:pPr>
        <w:pStyle w:val="1"/>
        <w:numPr>
          <w:ilvl w:val="0"/>
          <w:numId w:val="2"/>
        </w:numPr>
        <w:tabs>
          <w:tab w:val="left" w:pos="709"/>
        </w:tabs>
        <w:spacing w:before="0" w:after="0" w:line="360" w:lineRule="auto"/>
        <w:ind w:left="0" w:firstLine="426"/>
        <w:jc w:val="left"/>
        <w:rPr>
          <w:rFonts w:ascii="Times New Roman" w:hAnsi="Times New Roman"/>
          <w:sz w:val="24"/>
          <w:szCs w:val="24"/>
          <w:u w:val="single"/>
          <w:lang w:val="bg-BG"/>
        </w:rPr>
      </w:pPr>
      <w:bookmarkStart w:id="9" w:name="_Toc506822698"/>
      <w:r w:rsidRPr="00600475">
        <w:rPr>
          <w:rFonts w:ascii="Times New Roman" w:hAnsi="Times New Roman"/>
          <w:sz w:val="24"/>
          <w:szCs w:val="24"/>
          <w:u w:val="single"/>
          <w:lang w:val="bg-BG"/>
        </w:rPr>
        <w:t>ИНФОРМАЦИЯ ЗА СКЛЮЧЕНИ СЪЩЕСТВЕНИ СДЕЛКИ.</w:t>
      </w:r>
      <w:bookmarkEnd w:id="9"/>
    </w:p>
    <w:p w:rsidR="000A3183" w:rsidRDefault="000A3183" w:rsidP="000A3183">
      <w:pPr>
        <w:autoSpaceDE w:val="0"/>
        <w:autoSpaceDN w:val="0"/>
        <w:adjustRightInd w:val="0"/>
        <w:ind w:right="-11" w:firstLine="851"/>
        <w:jc w:val="both"/>
      </w:pPr>
      <w:r w:rsidRPr="00EA56DA">
        <w:t>През 202</w:t>
      </w:r>
      <w:r w:rsidR="00095F6B">
        <w:t>2</w:t>
      </w:r>
      <w:r w:rsidRPr="00EA56DA">
        <w:t xml:space="preserve"> г. </w:t>
      </w:r>
      <w:r w:rsidR="00017F3A" w:rsidRPr="00017F3A">
        <w:t xml:space="preserve">„СБР ВИТА” ЕООД </w:t>
      </w:r>
      <w:r w:rsidRPr="00EA56DA">
        <w:t xml:space="preserve">не е сключвало съществени сделки. </w:t>
      </w:r>
    </w:p>
    <w:p w:rsidR="00600475" w:rsidRPr="00EA56DA" w:rsidRDefault="00600475" w:rsidP="000A3183">
      <w:pPr>
        <w:autoSpaceDE w:val="0"/>
        <w:autoSpaceDN w:val="0"/>
        <w:adjustRightInd w:val="0"/>
        <w:ind w:right="-11" w:firstLine="851"/>
        <w:jc w:val="both"/>
      </w:pP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10" w:name="_Toc506822699"/>
      <w:r w:rsidRPr="00600475">
        <w:rPr>
          <w:rFonts w:ascii="Times New Roman" w:hAnsi="Times New Roman"/>
          <w:sz w:val="24"/>
          <w:szCs w:val="24"/>
          <w:u w:val="single"/>
          <w:lang w:val="bg-BG"/>
        </w:rPr>
        <w:lastRenderedPageBreak/>
        <w:t>ИНФОРМАЦИЯ ОТНОСНО СДЕЛКИТЕ, СКЛЮЧЕНИ МЕЖДУ ПУБЛИЧНОТО ПРЕДПРИЯТИЕ И СВЪРЗАНИ ЛИЦА, ПРЕЗ ОТЧЕТНИЯ ПЕРИОД, ПРЕДЛОЖЕНИЯ ЗА СКЛЮЧВАНЕ НА ТАКИВА СДЕЛКИ, КАКТО И СДЕЛКИ, КОИТО СА ИЗВЪН ОБИЧАЙНАТА МУ ДЕЙНОСТ ИЛИ СЪЩЕСТВЕНО СЕ ОТКЛОНЯВАТ ОТ ПАЗАРНИТЕ УСЛОВИЯ, ПО КОИТО ПУБЛИЧНОТО ПРЕДПРИЯТИЕ ИЛИ НЕГОВО ДЪЩЕРНО ДРУЖЕСТВО Е СТРАНА С ПОСОЧВАНЕ НА СТОЙНОСТТА НА СДЕЛКИТЕ, ХАРАКТЕРА НА СВЪРЗАНОСТТА И ВСЯКА ИНФОРМАЦИЯ, НЕОБХОДИМА ЗА ОЦЕНКА НА ВЪЗДЕЙСТВИЕТО ВЪРХУ ФИНАНСОВОТО СЪСТОЯНИЕ.</w:t>
      </w:r>
      <w:bookmarkEnd w:id="10"/>
    </w:p>
    <w:p w:rsidR="008A4EBF" w:rsidRPr="00EA56DA" w:rsidRDefault="000A3183" w:rsidP="00E6060A">
      <w:pPr>
        <w:autoSpaceDE w:val="0"/>
        <w:autoSpaceDN w:val="0"/>
        <w:adjustRightInd w:val="0"/>
        <w:spacing w:line="360" w:lineRule="auto"/>
        <w:ind w:right="-11" w:firstLine="851"/>
        <w:jc w:val="both"/>
      </w:pPr>
      <w:r w:rsidRPr="00EA56DA">
        <w:t xml:space="preserve">През отчетния период не са сключвани сделки между дружеството и свързани лица, както и не са правени предложения за сключване на такива сделки. През отчетния период не са сключвани сделки извън обичайната му дейност или такива, които съществено да се отклоняват от пазарните условия. </w:t>
      </w: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11" w:name="_Toc506822700"/>
      <w:r w:rsidRPr="00600475">
        <w:rPr>
          <w:rFonts w:ascii="Times New Roman" w:hAnsi="Times New Roman"/>
          <w:sz w:val="24"/>
          <w:szCs w:val="24"/>
          <w:u w:val="single"/>
          <w:lang w:val="bg-BG"/>
        </w:rPr>
        <w:t xml:space="preserve"> ИНФОРМАЦИЯ ЗА СЪБИТИЯ И ПОКАЗАТЕЛИ С НЕОБИЧАЕН ЗА ПУБЛИЧНОТО ПРЕДПРИЯТИЕ, ХАРАКТЕР, ИМАЩИ СЪЩЕСТВЕНО ВЛИЯНИЕ ВЪРХУ ДЕЙНОСТТА МУ, И РЕАЛИЗИРАНИТЕ ОТ НЕГО ПРИХОДИ И ИЗВЪРШЕНИ РАЗХОДИ; ОЦЕНКА НА ВЛИЯНИЕТО ИМ ВЪРХУ РЕЗУЛТАТИТЕ </w:t>
      </w:r>
      <w:bookmarkEnd w:id="11"/>
    </w:p>
    <w:p w:rsidR="000A3183" w:rsidRDefault="000A3183" w:rsidP="00E6060A">
      <w:pPr>
        <w:autoSpaceDE w:val="0"/>
        <w:autoSpaceDN w:val="0"/>
        <w:adjustRightInd w:val="0"/>
        <w:spacing w:line="360" w:lineRule="auto"/>
        <w:ind w:right="-11" w:firstLine="567"/>
        <w:jc w:val="both"/>
      </w:pPr>
      <w:r w:rsidRPr="00EA56DA">
        <w:t xml:space="preserve">През отчетния период не са настъпили събития и не са налице показатели с необичаен за дружеството характер, които да имат съществено влияние върху дейността му. </w:t>
      </w:r>
    </w:p>
    <w:p w:rsidR="008A4EBF" w:rsidRPr="00EA56DA" w:rsidRDefault="008A4EBF" w:rsidP="00352F2C">
      <w:pPr>
        <w:autoSpaceDE w:val="0"/>
        <w:autoSpaceDN w:val="0"/>
        <w:adjustRightInd w:val="0"/>
        <w:ind w:left="709" w:right="-11" w:hanging="142"/>
        <w:jc w:val="both"/>
      </w:pP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12" w:name="_Toc506822701"/>
      <w:r w:rsidRPr="00600475">
        <w:rPr>
          <w:rFonts w:ascii="Times New Roman" w:hAnsi="Times New Roman"/>
          <w:sz w:val="24"/>
          <w:szCs w:val="24"/>
          <w:u w:val="single"/>
          <w:lang w:val="bg-BG"/>
        </w:rPr>
        <w:t>ИНФОРМАЦИЯ ЗА СДЕЛКИ, ВОДЕНИ ИЗВЪНБАЛАНСОВО - ХАРАКТЕР И БИЗНЕС ЦЕЛ, ПОСОЧВАНЕ ФИНАНСОВОТО ВЪЗДЕЙСТВИЕ НА СДЕЛКИТЕ ВЪРХУ ДЕЙНОСТТА, АКО РИСКЪТ И ПОЛЗИТЕ ОТ ТЕЗИ СДЕЛКИ СА СЪЩЕСТВЕНИ ЗА ПУБЛИЧНОТО ПРЕДПРИЯТИЕ</w:t>
      </w:r>
      <w:bookmarkEnd w:id="12"/>
      <w:r w:rsidRPr="00600475">
        <w:rPr>
          <w:rFonts w:ascii="Times New Roman" w:hAnsi="Times New Roman"/>
          <w:sz w:val="24"/>
          <w:szCs w:val="24"/>
          <w:u w:val="single"/>
          <w:lang w:val="bg-BG"/>
        </w:rPr>
        <w:t>.</w:t>
      </w:r>
    </w:p>
    <w:p w:rsidR="000A3183" w:rsidRDefault="000A3183" w:rsidP="000A3183">
      <w:pPr>
        <w:autoSpaceDE w:val="0"/>
        <w:autoSpaceDN w:val="0"/>
        <w:adjustRightInd w:val="0"/>
        <w:ind w:right="-11" w:firstLine="851"/>
        <w:jc w:val="both"/>
      </w:pPr>
      <w:r w:rsidRPr="00EA56DA">
        <w:t xml:space="preserve">През отчетния период не са водени извънбалансово сделки на дружеството. </w:t>
      </w:r>
    </w:p>
    <w:p w:rsidR="008A4EBF" w:rsidRPr="00EA56DA" w:rsidRDefault="008A4EBF" w:rsidP="000A3183">
      <w:pPr>
        <w:autoSpaceDE w:val="0"/>
        <w:autoSpaceDN w:val="0"/>
        <w:adjustRightInd w:val="0"/>
        <w:ind w:right="-11" w:firstLine="851"/>
        <w:jc w:val="both"/>
      </w:pPr>
    </w:p>
    <w:p w:rsidR="000A3183" w:rsidRDefault="00352F2C" w:rsidP="000B7C55">
      <w:pPr>
        <w:pStyle w:val="1"/>
        <w:numPr>
          <w:ilvl w:val="0"/>
          <w:numId w:val="2"/>
        </w:numPr>
        <w:tabs>
          <w:tab w:val="left" w:pos="709"/>
        </w:tabs>
        <w:spacing w:before="0" w:after="0" w:line="240" w:lineRule="auto"/>
        <w:ind w:left="709" w:firstLine="0"/>
        <w:jc w:val="both"/>
        <w:rPr>
          <w:rFonts w:ascii="Times New Roman" w:hAnsi="Times New Roman"/>
          <w:sz w:val="24"/>
          <w:szCs w:val="24"/>
          <w:u w:val="single"/>
          <w:lang w:val="bg-BG"/>
        </w:rPr>
      </w:pPr>
      <w:bookmarkStart w:id="13" w:name="_Toc506822702"/>
      <w:r>
        <w:rPr>
          <w:rFonts w:ascii="Times New Roman" w:hAnsi="Times New Roman"/>
          <w:sz w:val="24"/>
          <w:szCs w:val="24"/>
          <w:u w:val="single"/>
          <w:lang w:val="bg-BG"/>
        </w:rPr>
        <w:t xml:space="preserve"> </w:t>
      </w:r>
      <w:r w:rsidR="000A3183" w:rsidRPr="00600475">
        <w:rPr>
          <w:rFonts w:ascii="Times New Roman" w:hAnsi="Times New Roman"/>
          <w:sz w:val="24"/>
          <w:szCs w:val="24"/>
          <w:u w:val="single"/>
          <w:lang w:val="bg-BG"/>
        </w:rPr>
        <w:t>ИНФОРМАЦИЯ ЗА ДЯЛОВИ УЧАСТИЯ НА ПУБЛИЧНОТО ПРЕДПРИЯТИЕ, ЗА ОСНОВНИТЕ МУ ИНВЕСТИЦИИ В СТРАНАТА И В ЧУЖБИНА (В ЦЕННИ КНИЖА, ФИНАНСОВИ ИНСТРУМЕНТИ, НЕМАТЕРИАЛНИ АКТИВИ И НЕДВИЖИМИ ИМОТИ), КАКТО И ИНВЕСТИЦИИТЕ В ДЯЛОВИ ЦЕННИ КНИЖА ИЗВЪН НЕГОВАТА ГРУПА ПРЕДПРИЯТИЯ ПО СМИСЪЛА НА ЗАКОНА ЗА СЧЕТОВОДСТВОТО И ИЗТОЧНИЦИТЕ/НАЧИНИТЕ НА ФИНАНСИРАНЕ.</w:t>
      </w:r>
      <w:bookmarkEnd w:id="13"/>
    </w:p>
    <w:p w:rsidR="000A3183" w:rsidRPr="00EA56DA" w:rsidRDefault="000A3183" w:rsidP="00E6060A">
      <w:pPr>
        <w:autoSpaceDE w:val="0"/>
        <w:autoSpaceDN w:val="0"/>
        <w:adjustRightInd w:val="0"/>
        <w:spacing w:line="360" w:lineRule="auto"/>
        <w:ind w:right="-11" w:firstLine="851"/>
        <w:jc w:val="both"/>
      </w:pPr>
      <w:r w:rsidRPr="00EA56DA">
        <w:t>Дружеството няма дялови участия в други дружества, включително в страната и чужбина.</w:t>
      </w:r>
    </w:p>
    <w:p w:rsidR="000A3183" w:rsidRDefault="000A3183" w:rsidP="00E6060A">
      <w:pPr>
        <w:autoSpaceDE w:val="0"/>
        <w:autoSpaceDN w:val="0"/>
        <w:adjustRightInd w:val="0"/>
        <w:spacing w:line="360" w:lineRule="auto"/>
        <w:ind w:right="-11" w:firstLine="851"/>
        <w:jc w:val="both"/>
      </w:pPr>
      <w:r w:rsidRPr="00EA56DA">
        <w:t xml:space="preserve">Дружеството не част от група предприятия по смисъла на Закона за счетоводството. </w:t>
      </w:r>
    </w:p>
    <w:p w:rsidR="008A4EBF" w:rsidRPr="00EA56DA" w:rsidRDefault="008A4EBF" w:rsidP="000A3183">
      <w:pPr>
        <w:autoSpaceDE w:val="0"/>
        <w:autoSpaceDN w:val="0"/>
        <w:adjustRightInd w:val="0"/>
        <w:ind w:right="-11" w:firstLine="851"/>
        <w:jc w:val="both"/>
      </w:pP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14" w:name="_Toc506822703"/>
      <w:r w:rsidRPr="00600475">
        <w:rPr>
          <w:rFonts w:ascii="Times New Roman" w:hAnsi="Times New Roman"/>
          <w:sz w:val="24"/>
          <w:szCs w:val="24"/>
          <w:u w:val="single"/>
          <w:lang w:val="bg-BG"/>
        </w:rPr>
        <w:t>ИНФОРМАЦИЯ ОТНОСНО СКЛЮЧЕНИТЕ ОТ ПУБЛИЧНОТО ПРЕДПРИЯТИЕ В КАЧЕСТВОТО МУ НА ЗАЕМОПОЛУЧАТЕЛ, ДОГОВОРИ ЗА ЗАЕМ С ПОСОЧВАНЕ НА УСЛОВИЯТА ПО ТЯХ, ВКЛЮЧИТЕЛНО НА КРАЙНИТЕ СРОКОВЕ ЗА ИЗПЛАЩАНЕ, КАКТО И ИНФОРМАЦИЯ ЗА ПРЕДОСТАВЕНИ ГАРАНЦИИ И ПОЕМАНЕ НА ЗАДЪЛЖЕНИЯ.</w:t>
      </w:r>
      <w:bookmarkEnd w:id="14"/>
    </w:p>
    <w:p w:rsidR="008A4EBF" w:rsidRPr="008A4EBF" w:rsidRDefault="008A4EBF" w:rsidP="008A4EBF">
      <w:pPr>
        <w:rPr>
          <w:lang w:eastAsia="en-US"/>
        </w:rPr>
      </w:pPr>
    </w:p>
    <w:p w:rsidR="000A3183" w:rsidRPr="00EA56DA" w:rsidRDefault="000A3183" w:rsidP="00E6060A">
      <w:pPr>
        <w:autoSpaceDE w:val="0"/>
        <w:autoSpaceDN w:val="0"/>
        <w:adjustRightInd w:val="0"/>
        <w:spacing w:line="360" w:lineRule="auto"/>
        <w:ind w:right="-11" w:firstLine="851"/>
        <w:jc w:val="both"/>
      </w:pPr>
      <w:r w:rsidRPr="00EA56DA">
        <w:t xml:space="preserve">През отчетния период дружеството не е сключвало договори за заем в качеството му на </w:t>
      </w:r>
      <w:proofErr w:type="spellStart"/>
      <w:r w:rsidRPr="00EA56DA">
        <w:t>заемополучател</w:t>
      </w:r>
      <w:proofErr w:type="spellEnd"/>
      <w:r w:rsidRPr="00EA56DA">
        <w:t xml:space="preserve">. </w:t>
      </w:r>
    </w:p>
    <w:p w:rsidR="000A3183" w:rsidRDefault="000A3183" w:rsidP="00E6060A">
      <w:pPr>
        <w:autoSpaceDE w:val="0"/>
        <w:autoSpaceDN w:val="0"/>
        <w:adjustRightInd w:val="0"/>
        <w:spacing w:line="360" w:lineRule="auto"/>
        <w:ind w:right="-11" w:firstLine="851"/>
        <w:jc w:val="both"/>
      </w:pPr>
      <w:r w:rsidRPr="00EA56DA">
        <w:t xml:space="preserve">В полза на дружеството не са предоставяни гаранции и/или поемани задължения. </w:t>
      </w:r>
    </w:p>
    <w:p w:rsidR="008A4EBF" w:rsidRDefault="008A4EBF" w:rsidP="000A3183">
      <w:pPr>
        <w:autoSpaceDE w:val="0"/>
        <w:autoSpaceDN w:val="0"/>
        <w:adjustRightInd w:val="0"/>
        <w:ind w:right="-11" w:firstLine="851"/>
        <w:jc w:val="both"/>
      </w:pPr>
    </w:p>
    <w:p w:rsidR="00C36457" w:rsidRPr="00EA56DA" w:rsidRDefault="00C36457" w:rsidP="000A3183">
      <w:pPr>
        <w:autoSpaceDE w:val="0"/>
        <w:autoSpaceDN w:val="0"/>
        <w:adjustRightInd w:val="0"/>
        <w:ind w:right="-11" w:firstLine="851"/>
        <w:jc w:val="both"/>
      </w:pP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15" w:name="_Toc506822704"/>
      <w:r w:rsidRPr="00600475">
        <w:rPr>
          <w:rFonts w:ascii="Times New Roman" w:hAnsi="Times New Roman"/>
          <w:sz w:val="24"/>
          <w:szCs w:val="24"/>
          <w:u w:val="single"/>
          <w:lang w:val="bg-BG"/>
        </w:rPr>
        <w:t>ИНФОРМАЦИЯ ОТНОСНО СКЛЮЧЕНИТЕ ОТ ПУБЛИЧНОТО ПРЕДПРИЯТИЕ В КАЧЕСТВОТО МУ НА ЗАЕМОДАТЕЛ, ДОГОВОРИ ЗА ЗАЕМ, ВКЛЮЧИТЕЛНО ПРЕДОСТАВЯНЕ НА ГАРАНЦИИ ОТ ВСЯКАКЪВ ВИД, В ТОВА ЧИСЛО НА СВЪРЗАНИ ЛИЦА, С ПОСОЧВАНЕ НА КОНКРЕТНИТЕ УСЛОВИЯ ПО ТЯХ, ВКЛЮЧИТЕЛНО НА КРАЙНИТЕ СРОКОВЕ ЗА ПЛАЩАНЕ, И ЦЕЛТА, ЗА КОЯТО СА БИЛИ ОТПУСНАТИ.</w:t>
      </w:r>
      <w:bookmarkEnd w:id="15"/>
    </w:p>
    <w:p w:rsidR="008A4EBF" w:rsidRPr="008A4EBF" w:rsidRDefault="008A4EBF" w:rsidP="0001237A">
      <w:pPr>
        <w:ind w:left="709" w:hanging="142"/>
        <w:rPr>
          <w:lang w:eastAsia="en-US"/>
        </w:rPr>
      </w:pPr>
    </w:p>
    <w:p w:rsidR="000F063A" w:rsidRPr="00EA56DA" w:rsidRDefault="000F063A" w:rsidP="00E6060A">
      <w:pPr>
        <w:autoSpaceDE w:val="0"/>
        <w:autoSpaceDN w:val="0"/>
        <w:adjustRightInd w:val="0"/>
        <w:spacing w:line="360" w:lineRule="auto"/>
        <w:ind w:right="-11" w:firstLine="851"/>
        <w:jc w:val="both"/>
      </w:pPr>
      <w:r w:rsidRPr="000A4D76">
        <w:t xml:space="preserve">Свързано лице на </w:t>
      </w:r>
      <w:r w:rsidR="00017F3A" w:rsidRPr="00017F3A">
        <w:t xml:space="preserve">„СБР ВИТА” ЕООД </w:t>
      </w:r>
      <w:r w:rsidRPr="000A4D76">
        <w:t>е МО.</w:t>
      </w:r>
      <w:r w:rsidR="00AD7ED5" w:rsidRPr="000A4D76">
        <w:t xml:space="preserve"> </w:t>
      </w:r>
      <w:r w:rsidRPr="000A4D76">
        <w:t>Дружество</w:t>
      </w:r>
      <w:r w:rsidR="00095F6B">
        <w:t>то има сключен договор с МО с № ТД-2 от 1</w:t>
      </w:r>
      <w:r w:rsidRPr="000A4D76">
        <w:t>9.01.202</w:t>
      </w:r>
      <w:r w:rsidR="00095F6B">
        <w:t>2</w:t>
      </w:r>
      <w:r w:rsidRPr="000A4D76">
        <w:t xml:space="preserve"> г</w:t>
      </w:r>
      <w:r w:rsidR="00AD7ED5" w:rsidRPr="000A4D76">
        <w:t xml:space="preserve">. на стойност </w:t>
      </w:r>
      <w:r w:rsidR="00FE768D">
        <w:t xml:space="preserve">1 </w:t>
      </w:r>
      <w:r w:rsidR="00095F6B">
        <w:t>33</w:t>
      </w:r>
      <w:r w:rsidR="00FE768D">
        <w:t>0</w:t>
      </w:r>
      <w:r w:rsidR="00AD7ED5" w:rsidRPr="000A4D76">
        <w:t xml:space="preserve"> х.лв. Договорът</w:t>
      </w:r>
      <w:r w:rsidRPr="000A4D76">
        <w:t xml:space="preserve"> е изпълнен.</w:t>
      </w:r>
    </w:p>
    <w:p w:rsidR="000F063A" w:rsidRPr="00EA56DA" w:rsidRDefault="000F063A" w:rsidP="00E6060A">
      <w:pPr>
        <w:autoSpaceDE w:val="0"/>
        <w:autoSpaceDN w:val="0"/>
        <w:adjustRightInd w:val="0"/>
        <w:spacing w:line="360" w:lineRule="auto"/>
        <w:ind w:right="-11" w:firstLine="851"/>
        <w:jc w:val="both"/>
      </w:pPr>
      <w:r w:rsidRPr="00EA56DA">
        <w:t xml:space="preserve">Дружеството няма вземания и задължения от и към свързани лица. </w:t>
      </w:r>
    </w:p>
    <w:p w:rsidR="008A4EBF" w:rsidRDefault="000A3183" w:rsidP="00E6060A">
      <w:pPr>
        <w:autoSpaceDE w:val="0"/>
        <w:autoSpaceDN w:val="0"/>
        <w:adjustRightInd w:val="0"/>
        <w:spacing w:line="360" w:lineRule="auto"/>
        <w:ind w:right="-11" w:firstLine="851"/>
        <w:jc w:val="both"/>
      </w:pPr>
      <w:r w:rsidRPr="00EA56DA">
        <w:t xml:space="preserve">Дружеството не е предоставяло гаранции в полза на други лица. </w:t>
      </w:r>
    </w:p>
    <w:p w:rsidR="00C36457" w:rsidRPr="00EA56DA" w:rsidRDefault="00C36457" w:rsidP="00E6060A">
      <w:pPr>
        <w:autoSpaceDE w:val="0"/>
        <w:autoSpaceDN w:val="0"/>
        <w:adjustRightInd w:val="0"/>
        <w:spacing w:line="360" w:lineRule="auto"/>
        <w:ind w:right="-11" w:firstLine="851"/>
        <w:jc w:val="both"/>
      </w:pPr>
    </w:p>
    <w:p w:rsidR="000A3183" w:rsidRDefault="000A3183" w:rsidP="000B7C55">
      <w:pPr>
        <w:pStyle w:val="1"/>
        <w:numPr>
          <w:ilvl w:val="0"/>
          <w:numId w:val="2"/>
        </w:numPr>
        <w:tabs>
          <w:tab w:val="left" w:pos="851"/>
        </w:tabs>
        <w:spacing w:before="0" w:after="0" w:line="240" w:lineRule="auto"/>
        <w:ind w:left="851" w:hanging="284"/>
        <w:jc w:val="both"/>
        <w:rPr>
          <w:rFonts w:ascii="Times New Roman" w:hAnsi="Times New Roman"/>
          <w:sz w:val="24"/>
          <w:szCs w:val="24"/>
          <w:u w:val="single"/>
          <w:lang w:val="bg-BG"/>
        </w:rPr>
      </w:pPr>
      <w:bookmarkStart w:id="16" w:name="_Toc506822705"/>
      <w:r w:rsidRPr="00600475">
        <w:rPr>
          <w:rFonts w:ascii="Times New Roman" w:hAnsi="Times New Roman"/>
          <w:sz w:val="24"/>
          <w:szCs w:val="24"/>
          <w:u w:val="single"/>
          <w:lang w:val="bg-BG"/>
        </w:rPr>
        <w:t>ИНФОРМАЦИЯ ЗА ИЗПОЛЗВАНЕТО НА СРЕДСТВАТА ОТ ИЗВЪРШЕНА НОВА ЕМИСИЯ ЦЕННИ КНИЖА ПРЕЗ ОТЧЕТНИЯ ПЕРИОД.</w:t>
      </w:r>
      <w:bookmarkEnd w:id="16"/>
    </w:p>
    <w:p w:rsidR="008A4EBF" w:rsidRPr="008A4EBF" w:rsidRDefault="008A4EBF" w:rsidP="0001237A">
      <w:pPr>
        <w:tabs>
          <w:tab w:val="left" w:pos="709"/>
        </w:tabs>
        <w:ind w:left="709" w:hanging="142"/>
        <w:rPr>
          <w:lang w:eastAsia="en-US"/>
        </w:rPr>
      </w:pPr>
    </w:p>
    <w:p w:rsidR="000A3183" w:rsidRDefault="00017F3A" w:rsidP="000A3183">
      <w:pPr>
        <w:autoSpaceDE w:val="0"/>
        <w:autoSpaceDN w:val="0"/>
        <w:adjustRightInd w:val="0"/>
        <w:ind w:right="-11" w:firstLine="851"/>
        <w:jc w:val="both"/>
      </w:pPr>
      <w:r w:rsidRPr="00017F3A">
        <w:rPr>
          <w:rFonts w:eastAsia="MS Mincho"/>
          <w:spacing w:val="-3"/>
          <w:lang w:eastAsia="ja-JP"/>
        </w:rPr>
        <w:t xml:space="preserve">„СБР ВИТА” ЕООД </w:t>
      </w:r>
      <w:r w:rsidR="000A3183" w:rsidRPr="00EA56DA">
        <w:t>няма издадена нова емисия ценни книжа през 202</w:t>
      </w:r>
      <w:r w:rsidR="00095F6B">
        <w:t>2</w:t>
      </w:r>
      <w:r w:rsidR="000A3183" w:rsidRPr="00EA56DA">
        <w:t xml:space="preserve"> г.</w:t>
      </w:r>
    </w:p>
    <w:p w:rsidR="008A4EBF" w:rsidRDefault="008A4EBF" w:rsidP="0001237A">
      <w:pPr>
        <w:autoSpaceDE w:val="0"/>
        <w:autoSpaceDN w:val="0"/>
        <w:adjustRightInd w:val="0"/>
        <w:ind w:left="709" w:right="-11" w:firstLine="142"/>
        <w:jc w:val="both"/>
      </w:pPr>
    </w:p>
    <w:p w:rsidR="00C36457" w:rsidRPr="00EA56DA" w:rsidRDefault="00C36457" w:rsidP="0001237A">
      <w:pPr>
        <w:autoSpaceDE w:val="0"/>
        <w:autoSpaceDN w:val="0"/>
        <w:adjustRightInd w:val="0"/>
        <w:ind w:left="709" w:right="-11" w:firstLine="142"/>
        <w:jc w:val="both"/>
      </w:pPr>
    </w:p>
    <w:p w:rsidR="000A3183" w:rsidRDefault="000A3183" w:rsidP="000B7C55">
      <w:pPr>
        <w:pStyle w:val="1"/>
        <w:numPr>
          <w:ilvl w:val="0"/>
          <w:numId w:val="2"/>
        </w:numPr>
        <w:tabs>
          <w:tab w:val="left" w:pos="851"/>
        </w:tabs>
        <w:spacing w:before="0" w:after="0" w:line="240" w:lineRule="auto"/>
        <w:ind w:left="851" w:hanging="142"/>
        <w:jc w:val="both"/>
        <w:rPr>
          <w:rFonts w:ascii="Times New Roman" w:hAnsi="Times New Roman"/>
          <w:sz w:val="24"/>
          <w:szCs w:val="24"/>
          <w:u w:val="single"/>
          <w:lang w:val="bg-BG"/>
        </w:rPr>
      </w:pPr>
      <w:bookmarkStart w:id="17" w:name="_Toc506822706"/>
      <w:r w:rsidRPr="00600475">
        <w:rPr>
          <w:rFonts w:ascii="Times New Roman" w:hAnsi="Times New Roman"/>
          <w:sz w:val="24"/>
          <w:szCs w:val="24"/>
          <w:u w:val="single"/>
          <w:lang w:val="bg-BG"/>
        </w:rPr>
        <w:t>АНАЛИЗ НА СЪОТНОШЕНИЕТО МЕЖДУ ПОСТИГНАТИТЕ ФИНАНСОВИ РЕЗУЛТАТИ, ОТРАЗЕНИ ВЪВ ФИНАНСОВИЯ ОТЧЕТ ЗА ФИНАНСОВАТА ГОДИНА И ПОСТАВЕНИТЕ В БИЗНЕС ПЛАНА ЗАДАЧИ.</w:t>
      </w:r>
      <w:bookmarkEnd w:id="17"/>
    </w:p>
    <w:p w:rsidR="008A4EBF" w:rsidRPr="008A4EBF" w:rsidRDefault="008A4EBF" w:rsidP="0001237A">
      <w:pPr>
        <w:ind w:left="709" w:firstLine="142"/>
        <w:rPr>
          <w:lang w:eastAsia="en-US"/>
        </w:rPr>
      </w:pPr>
    </w:p>
    <w:p w:rsidR="000A3183" w:rsidRDefault="000A3183" w:rsidP="00E6060A">
      <w:pPr>
        <w:spacing w:line="360" w:lineRule="auto"/>
        <w:ind w:right="-11" w:firstLine="851"/>
        <w:jc w:val="both"/>
      </w:pPr>
      <w:bookmarkStart w:id="18" w:name="_Toc506822707"/>
      <w:r w:rsidRPr="00EA56DA">
        <w:t xml:space="preserve">При съвременните условия на пазарна икономика дружеството се намира под въздействието на различни фактори. Това налага разполагането със солидна финансова база, която да  позволява неутрализирането на отрицателното влияние на тези фактори, без това да влияе на нормалното функциониране на дружеството то да бъде финансово независимо и финансово стабилно. </w:t>
      </w:r>
    </w:p>
    <w:p w:rsidR="00C36457" w:rsidRDefault="00C36457" w:rsidP="00E6060A">
      <w:pPr>
        <w:spacing w:line="360" w:lineRule="auto"/>
        <w:ind w:right="-11" w:firstLine="851"/>
        <w:jc w:val="both"/>
      </w:pPr>
    </w:p>
    <w:p w:rsidR="00C11C32" w:rsidRDefault="00C11C32" w:rsidP="00E6060A">
      <w:pPr>
        <w:spacing w:after="120" w:line="360" w:lineRule="auto"/>
        <w:ind w:firstLine="720"/>
        <w:jc w:val="both"/>
        <w:rPr>
          <w:lang w:eastAsia="en-US"/>
        </w:rPr>
      </w:pPr>
      <w:r w:rsidRPr="00EA56DA">
        <w:rPr>
          <w:lang w:eastAsia="en-US"/>
        </w:rPr>
        <w:t>На основание чл. 29 от Правилника за реда за упражняване правата на собственост на държавата, приет с ПМС №  7/ 1994 година, показателите за 202</w:t>
      </w:r>
      <w:r w:rsidR="00095F6B">
        <w:rPr>
          <w:lang w:eastAsia="en-US"/>
        </w:rPr>
        <w:t>2</w:t>
      </w:r>
      <w:r w:rsidRPr="00EA56DA">
        <w:rPr>
          <w:lang w:eastAsia="en-US"/>
        </w:rPr>
        <w:t xml:space="preserve"> година, в утвърдената от Министъра на отбраната Бизнес-програма се изпълняват както следва:</w:t>
      </w:r>
    </w:p>
    <w:p w:rsidR="00C36457" w:rsidRDefault="00C36457" w:rsidP="00E6060A">
      <w:pPr>
        <w:spacing w:after="120" w:line="360" w:lineRule="auto"/>
        <w:ind w:firstLine="720"/>
        <w:jc w:val="both"/>
        <w:rPr>
          <w:lang w:eastAsia="en-US"/>
        </w:rPr>
      </w:pPr>
    </w:p>
    <w:p w:rsidR="00C36457" w:rsidRDefault="00C36457" w:rsidP="00E6060A">
      <w:pPr>
        <w:spacing w:after="120" w:line="360" w:lineRule="auto"/>
        <w:ind w:firstLine="720"/>
        <w:jc w:val="both"/>
        <w:rPr>
          <w:lang w:eastAsia="en-US"/>
        </w:rPr>
      </w:pPr>
    </w:p>
    <w:p w:rsidR="00C36457" w:rsidRDefault="00C36457" w:rsidP="00E6060A">
      <w:pPr>
        <w:spacing w:after="120" w:line="360" w:lineRule="auto"/>
        <w:ind w:firstLine="720"/>
        <w:jc w:val="both"/>
        <w:rPr>
          <w:lang w:eastAsia="en-US"/>
        </w:rPr>
      </w:pPr>
    </w:p>
    <w:p w:rsidR="00C36457" w:rsidRDefault="00C36457" w:rsidP="00E6060A">
      <w:pPr>
        <w:spacing w:after="120" w:line="360" w:lineRule="auto"/>
        <w:ind w:firstLine="720"/>
        <w:jc w:val="both"/>
        <w:rPr>
          <w:lang w:eastAsia="en-US"/>
        </w:rPr>
      </w:pPr>
    </w:p>
    <w:p w:rsidR="00C36457" w:rsidRDefault="00C36457" w:rsidP="00E6060A">
      <w:pPr>
        <w:spacing w:after="120" w:line="360" w:lineRule="auto"/>
        <w:ind w:firstLine="720"/>
        <w:jc w:val="both"/>
        <w:rPr>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4"/>
        <w:gridCol w:w="1294"/>
        <w:gridCol w:w="1636"/>
        <w:gridCol w:w="2243"/>
        <w:gridCol w:w="1271"/>
      </w:tblGrid>
      <w:tr w:rsidR="00095F6B" w:rsidRPr="007B6527" w:rsidTr="00A15826">
        <w:trPr>
          <w:jc w:val="center"/>
        </w:trPr>
        <w:tc>
          <w:tcPr>
            <w:tcW w:w="2844" w:type="dxa"/>
            <w:shd w:val="clear" w:color="auto" w:fill="auto"/>
          </w:tcPr>
          <w:p w:rsidR="00095F6B" w:rsidRPr="007B6527" w:rsidRDefault="00095F6B" w:rsidP="00A15826">
            <w:pPr>
              <w:tabs>
                <w:tab w:val="left" w:pos="993"/>
              </w:tabs>
              <w:jc w:val="center"/>
              <w:rPr>
                <w:b/>
                <w:bCs/>
                <w:sz w:val="26"/>
                <w:szCs w:val="26"/>
              </w:rPr>
            </w:pPr>
            <w:r w:rsidRPr="007B6527">
              <w:rPr>
                <w:b/>
                <w:bCs/>
                <w:sz w:val="26"/>
                <w:szCs w:val="26"/>
              </w:rPr>
              <w:lastRenderedPageBreak/>
              <w:t>Показател</w:t>
            </w:r>
          </w:p>
        </w:tc>
        <w:tc>
          <w:tcPr>
            <w:tcW w:w="1294" w:type="dxa"/>
          </w:tcPr>
          <w:p w:rsidR="00095F6B" w:rsidRPr="007B6527" w:rsidRDefault="00095F6B" w:rsidP="00A15826">
            <w:pPr>
              <w:tabs>
                <w:tab w:val="left" w:pos="993"/>
              </w:tabs>
              <w:jc w:val="center"/>
              <w:rPr>
                <w:b/>
                <w:bCs/>
                <w:sz w:val="26"/>
                <w:szCs w:val="26"/>
              </w:rPr>
            </w:pPr>
            <w:r>
              <w:rPr>
                <w:b/>
                <w:bCs/>
                <w:sz w:val="26"/>
                <w:szCs w:val="26"/>
              </w:rPr>
              <w:t>Мярка</w:t>
            </w:r>
          </w:p>
        </w:tc>
        <w:tc>
          <w:tcPr>
            <w:tcW w:w="1636" w:type="dxa"/>
            <w:shd w:val="clear" w:color="auto" w:fill="auto"/>
          </w:tcPr>
          <w:p w:rsidR="00095F6B" w:rsidRPr="007B6527" w:rsidRDefault="00095F6B" w:rsidP="00A15826">
            <w:pPr>
              <w:tabs>
                <w:tab w:val="left" w:pos="993"/>
              </w:tabs>
              <w:jc w:val="center"/>
              <w:rPr>
                <w:b/>
                <w:bCs/>
                <w:sz w:val="26"/>
                <w:szCs w:val="26"/>
              </w:rPr>
            </w:pPr>
            <w:r w:rsidRPr="007B6527">
              <w:rPr>
                <w:b/>
                <w:bCs/>
                <w:sz w:val="26"/>
                <w:szCs w:val="26"/>
              </w:rPr>
              <w:t>Задача за 202</w:t>
            </w:r>
            <w:r>
              <w:rPr>
                <w:b/>
                <w:bCs/>
                <w:sz w:val="26"/>
                <w:szCs w:val="26"/>
              </w:rPr>
              <w:t>2</w:t>
            </w:r>
            <w:r w:rsidRPr="007B6527">
              <w:rPr>
                <w:b/>
                <w:bCs/>
                <w:sz w:val="26"/>
                <w:szCs w:val="26"/>
              </w:rPr>
              <w:t>г.</w:t>
            </w:r>
          </w:p>
        </w:tc>
        <w:tc>
          <w:tcPr>
            <w:tcW w:w="2243" w:type="dxa"/>
            <w:shd w:val="clear" w:color="auto" w:fill="auto"/>
          </w:tcPr>
          <w:p w:rsidR="00095F6B" w:rsidRPr="007B6527" w:rsidRDefault="00095F6B" w:rsidP="00A15826">
            <w:pPr>
              <w:tabs>
                <w:tab w:val="left" w:pos="993"/>
              </w:tabs>
              <w:jc w:val="center"/>
              <w:rPr>
                <w:b/>
                <w:bCs/>
                <w:sz w:val="26"/>
                <w:szCs w:val="26"/>
              </w:rPr>
            </w:pPr>
            <w:r w:rsidRPr="007B6527">
              <w:rPr>
                <w:b/>
                <w:bCs/>
                <w:sz w:val="26"/>
                <w:szCs w:val="26"/>
              </w:rPr>
              <w:t>Изпълнение</w:t>
            </w:r>
          </w:p>
        </w:tc>
        <w:tc>
          <w:tcPr>
            <w:tcW w:w="1271" w:type="dxa"/>
            <w:shd w:val="clear" w:color="auto" w:fill="auto"/>
          </w:tcPr>
          <w:p w:rsidR="00095F6B" w:rsidRPr="007B6527" w:rsidRDefault="00095F6B" w:rsidP="00A15826">
            <w:pPr>
              <w:tabs>
                <w:tab w:val="left" w:pos="993"/>
              </w:tabs>
              <w:jc w:val="center"/>
              <w:rPr>
                <w:b/>
                <w:bCs/>
                <w:sz w:val="26"/>
                <w:szCs w:val="26"/>
              </w:rPr>
            </w:pPr>
            <w:r w:rsidRPr="007B6527">
              <w:rPr>
                <w:b/>
                <w:bCs/>
                <w:sz w:val="26"/>
                <w:szCs w:val="26"/>
              </w:rPr>
              <w:t>Процент</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pPr>
            <w:r w:rsidRPr="007B6527">
              <w:rPr>
                <w:bCs/>
                <w:sz w:val="26"/>
                <w:szCs w:val="26"/>
              </w:rPr>
              <w:t>нетни приходи от продажби</w:t>
            </w:r>
          </w:p>
        </w:tc>
        <w:tc>
          <w:tcPr>
            <w:tcW w:w="1294" w:type="dxa"/>
          </w:tcPr>
          <w:p w:rsidR="00095F6B" w:rsidRPr="007B6527" w:rsidRDefault="00095F6B" w:rsidP="00A15826">
            <w:pPr>
              <w:tabs>
                <w:tab w:val="left" w:pos="993"/>
              </w:tabs>
              <w:jc w:val="center"/>
              <w:rPr>
                <w:bCs/>
                <w:sz w:val="26"/>
                <w:szCs w:val="26"/>
              </w:rPr>
            </w:pPr>
            <w:r>
              <w:rPr>
                <w:bCs/>
                <w:sz w:val="26"/>
                <w:szCs w:val="26"/>
              </w:rPr>
              <w:t>хил.лв.</w:t>
            </w:r>
          </w:p>
        </w:tc>
        <w:tc>
          <w:tcPr>
            <w:tcW w:w="1636" w:type="dxa"/>
            <w:shd w:val="clear" w:color="auto" w:fill="auto"/>
          </w:tcPr>
          <w:p w:rsidR="00095F6B" w:rsidRPr="007B6527" w:rsidRDefault="00095F6B" w:rsidP="00A15826">
            <w:pPr>
              <w:tabs>
                <w:tab w:val="left" w:pos="993"/>
              </w:tabs>
              <w:jc w:val="center"/>
            </w:pPr>
            <w:r w:rsidRPr="007B6527">
              <w:rPr>
                <w:bCs/>
                <w:sz w:val="26"/>
                <w:szCs w:val="26"/>
              </w:rPr>
              <w:t>5</w:t>
            </w:r>
            <w:r>
              <w:rPr>
                <w:bCs/>
                <w:sz w:val="26"/>
                <w:szCs w:val="26"/>
              </w:rPr>
              <w:t xml:space="preserve"> 00</w:t>
            </w:r>
            <w:r w:rsidRPr="007B6527">
              <w:rPr>
                <w:bCs/>
                <w:sz w:val="26"/>
                <w:szCs w:val="26"/>
              </w:rPr>
              <w:t>0</w:t>
            </w:r>
          </w:p>
        </w:tc>
        <w:tc>
          <w:tcPr>
            <w:tcW w:w="2243" w:type="dxa"/>
            <w:shd w:val="clear" w:color="auto" w:fill="auto"/>
          </w:tcPr>
          <w:p w:rsidR="00095F6B" w:rsidRPr="00AD6593" w:rsidRDefault="00095F6B" w:rsidP="00A15826">
            <w:pPr>
              <w:tabs>
                <w:tab w:val="left" w:pos="993"/>
              </w:tabs>
              <w:jc w:val="center"/>
            </w:pPr>
            <w:r>
              <w:t>6 377</w:t>
            </w:r>
          </w:p>
        </w:tc>
        <w:tc>
          <w:tcPr>
            <w:tcW w:w="1271" w:type="dxa"/>
            <w:shd w:val="clear" w:color="auto" w:fill="auto"/>
          </w:tcPr>
          <w:p w:rsidR="00095F6B" w:rsidRPr="007B6527" w:rsidRDefault="00095F6B" w:rsidP="00A15826">
            <w:pPr>
              <w:tabs>
                <w:tab w:val="left" w:pos="993"/>
              </w:tabs>
              <w:jc w:val="center"/>
            </w:pPr>
            <w:r>
              <w:t>127,54</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rPr>
                <w:bCs/>
                <w:sz w:val="26"/>
                <w:szCs w:val="26"/>
              </w:rPr>
            </w:pPr>
            <w:r w:rsidRPr="007B6527">
              <w:rPr>
                <w:bCs/>
                <w:sz w:val="26"/>
                <w:szCs w:val="26"/>
              </w:rPr>
              <w:t>счетоводна печалба</w:t>
            </w:r>
          </w:p>
        </w:tc>
        <w:tc>
          <w:tcPr>
            <w:tcW w:w="1294" w:type="dxa"/>
          </w:tcPr>
          <w:p w:rsidR="00095F6B" w:rsidRPr="007B6527" w:rsidRDefault="00095F6B" w:rsidP="00A15826">
            <w:pPr>
              <w:tabs>
                <w:tab w:val="left" w:pos="993"/>
              </w:tabs>
              <w:jc w:val="center"/>
              <w:rPr>
                <w:bCs/>
                <w:sz w:val="26"/>
                <w:szCs w:val="26"/>
              </w:rPr>
            </w:pPr>
            <w:r>
              <w:rPr>
                <w:bCs/>
                <w:sz w:val="26"/>
                <w:szCs w:val="26"/>
              </w:rPr>
              <w:t>хил.лв.</w:t>
            </w:r>
          </w:p>
        </w:tc>
        <w:tc>
          <w:tcPr>
            <w:tcW w:w="1636" w:type="dxa"/>
            <w:shd w:val="clear" w:color="auto" w:fill="auto"/>
          </w:tcPr>
          <w:p w:rsidR="00095F6B" w:rsidRPr="007B6527" w:rsidRDefault="00095F6B" w:rsidP="00A15826">
            <w:pPr>
              <w:tabs>
                <w:tab w:val="left" w:pos="993"/>
              </w:tabs>
              <w:jc w:val="center"/>
              <w:rPr>
                <w:bCs/>
                <w:sz w:val="26"/>
                <w:szCs w:val="26"/>
              </w:rPr>
            </w:pPr>
            <w:r w:rsidRPr="007B6527">
              <w:rPr>
                <w:bCs/>
                <w:sz w:val="26"/>
                <w:szCs w:val="26"/>
              </w:rPr>
              <w:t>50</w:t>
            </w:r>
          </w:p>
        </w:tc>
        <w:tc>
          <w:tcPr>
            <w:tcW w:w="2243" w:type="dxa"/>
            <w:shd w:val="clear" w:color="auto" w:fill="auto"/>
          </w:tcPr>
          <w:p w:rsidR="00095F6B" w:rsidRPr="001C4E65" w:rsidRDefault="00095F6B" w:rsidP="00A15826">
            <w:pPr>
              <w:tabs>
                <w:tab w:val="left" w:pos="993"/>
              </w:tabs>
              <w:jc w:val="center"/>
              <w:rPr>
                <w:bCs/>
                <w:sz w:val="26"/>
                <w:szCs w:val="26"/>
              </w:rPr>
            </w:pPr>
            <w:r>
              <w:rPr>
                <w:bCs/>
                <w:sz w:val="26"/>
                <w:szCs w:val="26"/>
              </w:rPr>
              <w:t>188</w:t>
            </w:r>
          </w:p>
        </w:tc>
        <w:tc>
          <w:tcPr>
            <w:tcW w:w="1271" w:type="dxa"/>
            <w:shd w:val="clear" w:color="auto" w:fill="auto"/>
          </w:tcPr>
          <w:p w:rsidR="00095F6B" w:rsidRPr="007B6527" w:rsidRDefault="00095F6B" w:rsidP="00A15826">
            <w:pPr>
              <w:tabs>
                <w:tab w:val="left" w:pos="993"/>
              </w:tabs>
              <w:jc w:val="center"/>
              <w:rPr>
                <w:bCs/>
                <w:sz w:val="26"/>
                <w:szCs w:val="26"/>
              </w:rPr>
            </w:pPr>
            <w:r>
              <w:rPr>
                <w:bCs/>
                <w:sz w:val="26"/>
                <w:szCs w:val="26"/>
              </w:rPr>
              <w:t>376</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rPr>
                <w:bCs/>
                <w:sz w:val="26"/>
                <w:szCs w:val="26"/>
              </w:rPr>
            </w:pPr>
            <w:r w:rsidRPr="007B6527">
              <w:rPr>
                <w:bCs/>
                <w:sz w:val="26"/>
                <w:szCs w:val="26"/>
              </w:rPr>
              <w:t>рентабилност на приходите от продажби</w:t>
            </w:r>
          </w:p>
        </w:tc>
        <w:tc>
          <w:tcPr>
            <w:tcW w:w="1294" w:type="dxa"/>
          </w:tcPr>
          <w:p w:rsidR="00095F6B" w:rsidRPr="007B6527" w:rsidRDefault="00095F6B" w:rsidP="00A15826">
            <w:pPr>
              <w:tabs>
                <w:tab w:val="left" w:pos="993"/>
              </w:tabs>
              <w:jc w:val="center"/>
              <w:rPr>
                <w:bCs/>
                <w:sz w:val="26"/>
                <w:szCs w:val="26"/>
              </w:rPr>
            </w:pPr>
            <w:r>
              <w:rPr>
                <w:bCs/>
                <w:sz w:val="26"/>
                <w:szCs w:val="26"/>
              </w:rPr>
              <w:t>%</w:t>
            </w:r>
          </w:p>
        </w:tc>
        <w:tc>
          <w:tcPr>
            <w:tcW w:w="1636" w:type="dxa"/>
            <w:shd w:val="clear" w:color="auto" w:fill="auto"/>
          </w:tcPr>
          <w:p w:rsidR="00095F6B" w:rsidRPr="007B6527" w:rsidRDefault="00095F6B" w:rsidP="00A15826">
            <w:pPr>
              <w:tabs>
                <w:tab w:val="left" w:pos="993"/>
              </w:tabs>
              <w:jc w:val="center"/>
              <w:rPr>
                <w:bCs/>
                <w:sz w:val="26"/>
                <w:szCs w:val="26"/>
              </w:rPr>
            </w:pPr>
            <w:r w:rsidRPr="007B6527">
              <w:rPr>
                <w:bCs/>
                <w:sz w:val="26"/>
                <w:szCs w:val="26"/>
              </w:rPr>
              <w:t>1,</w:t>
            </w:r>
            <w:r>
              <w:rPr>
                <w:bCs/>
                <w:sz w:val="26"/>
                <w:szCs w:val="26"/>
              </w:rPr>
              <w:t>00</w:t>
            </w:r>
          </w:p>
        </w:tc>
        <w:tc>
          <w:tcPr>
            <w:tcW w:w="2243" w:type="dxa"/>
            <w:shd w:val="clear" w:color="auto" w:fill="auto"/>
          </w:tcPr>
          <w:p w:rsidR="00095F6B" w:rsidRPr="001C4E65" w:rsidRDefault="00095F6B" w:rsidP="00A15826">
            <w:pPr>
              <w:tabs>
                <w:tab w:val="left" w:pos="993"/>
              </w:tabs>
              <w:jc w:val="center"/>
              <w:rPr>
                <w:bCs/>
                <w:sz w:val="26"/>
                <w:szCs w:val="26"/>
              </w:rPr>
            </w:pPr>
            <w:r>
              <w:rPr>
                <w:bCs/>
                <w:sz w:val="26"/>
                <w:szCs w:val="26"/>
              </w:rPr>
              <w:t>2,93</w:t>
            </w:r>
          </w:p>
        </w:tc>
        <w:tc>
          <w:tcPr>
            <w:tcW w:w="1271" w:type="dxa"/>
            <w:shd w:val="clear" w:color="auto" w:fill="auto"/>
          </w:tcPr>
          <w:p w:rsidR="00095F6B" w:rsidRPr="007B6527" w:rsidRDefault="00095F6B" w:rsidP="00A15826">
            <w:pPr>
              <w:tabs>
                <w:tab w:val="left" w:pos="993"/>
              </w:tabs>
              <w:jc w:val="center"/>
              <w:rPr>
                <w:bCs/>
                <w:sz w:val="26"/>
                <w:szCs w:val="26"/>
              </w:rPr>
            </w:pPr>
            <w:r>
              <w:rPr>
                <w:bCs/>
                <w:sz w:val="26"/>
                <w:szCs w:val="26"/>
              </w:rPr>
              <w:t>238</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rPr>
                <w:bCs/>
                <w:sz w:val="26"/>
                <w:szCs w:val="26"/>
              </w:rPr>
            </w:pPr>
            <w:r w:rsidRPr="007B6527">
              <w:rPr>
                <w:bCs/>
                <w:sz w:val="26"/>
                <w:szCs w:val="26"/>
              </w:rPr>
              <w:t xml:space="preserve">размер на задълженията в </w:t>
            </w:r>
            <w:proofErr w:type="spellStart"/>
            <w:r w:rsidRPr="007B6527">
              <w:rPr>
                <w:bCs/>
                <w:sz w:val="26"/>
                <w:szCs w:val="26"/>
              </w:rPr>
              <w:t>х.лв</w:t>
            </w:r>
            <w:proofErr w:type="spellEnd"/>
          </w:p>
        </w:tc>
        <w:tc>
          <w:tcPr>
            <w:tcW w:w="1294" w:type="dxa"/>
          </w:tcPr>
          <w:p w:rsidR="00095F6B" w:rsidRPr="007B6527" w:rsidRDefault="00095F6B" w:rsidP="00A15826">
            <w:pPr>
              <w:tabs>
                <w:tab w:val="left" w:pos="993"/>
              </w:tabs>
              <w:jc w:val="center"/>
              <w:rPr>
                <w:bCs/>
                <w:sz w:val="26"/>
                <w:szCs w:val="26"/>
              </w:rPr>
            </w:pPr>
            <w:r>
              <w:rPr>
                <w:bCs/>
                <w:sz w:val="26"/>
                <w:szCs w:val="26"/>
              </w:rPr>
              <w:t>хил.лв.</w:t>
            </w:r>
          </w:p>
        </w:tc>
        <w:tc>
          <w:tcPr>
            <w:tcW w:w="1636" w:type="dxa"/>
            <w:shd w:val="clear" w:color="auto" w:fill="auto"/>
          </w:tcPr>
          <w:p w:rsidR="00095F6B" w:rsidRPr="007B6527" w:rsidRDefault="00095F6B" w:rsidP="00A15826">
            <w:pPr>
              <w:tabs>
                <w:tab w:val="left" w:pos="993"/>
              </w:tabs>
              <w:jc w:val="center"/>
              <w:rPr>
                <w:bCs/>
                <w:sz w:val="26"/>
                <w:szCs w:val="26"/>
              </w:rPr>
            </w:pPr>
            <w:r>
              <w:rPr>
                <w:bCs/>
                <w:sz w:val="26"/>
                <w:szCs w:val="26"/>
              </w:rPr>
              <w:t>410</w:t>
            </w:r>
          </w:p>
        </w:tc>
        <w:tc>
          <w:tcPr>
            <w:tcW w:w="2243" w:type="dxa"/>
            <w:shd w:val="clear" w:color="auto" w:fill="auto"/>
          </w:tcPr>
          <w:p w:rsidR="00095F6B" w:rsidRDefault="00095F6B" w:rsidP="00A15826">
            <w:pPr>
              <w:tabs>
                <w:tab w:val="left" w:pos="993"/>
              </w:tabs>
              <w:jc w:val="center"/>
              <w:rPr>
                <w:bCs/>
                <w:sz w:val="26"/>
                <w:szCs w:val="26"/>
              </w:rPr>
            </w:pPr>
            <w:r>
              <w:rPr>
                <w:bCs/>
                <w:sz w:val="26"/>
                <w:szCs w:val="26"/>
              </w:rPr>
              <w:t>1 786</w:t>
            </w:r>
          </w:p>
          <w:p w:rsidR="00095F6B" w:rsidRPr="001C4E65" w:rsidRDefault="00095F6B" w:rsidP="00A15826">
            <w:pPr>
              <w:tabs>
                <w:tab w:val="left" w:pos="993"/>
              </w:tabs>
              <w:jc w:val="center"/>
              <w:rPr>
                <w:bCs/>
                <w:sz w:val="26"/>
                <w:szCs w:val="26"/>
              </w:rPr>
            </w:pPr>
            <w:r>
              <w:rPr>
                <w:bCs/>
                <w:sz w:val="26"/>
                <w:szCs w:val="26"/>
              </w:rPr>
              <w:t>(447)</w:t>
            </w:r>
          </w:p>
        </w:tc>
        <w:tc>
          <w:tcPr>
            <w:tcW w:w="1271" w:type="dxa"/>
            <w:shd w:val="clear" w:color="auto" w:fill="auto"/>
          </w:tcPr>
          <w:p w:rsidR="00095F6B" w:rsidRPr="001C4E65" w:rsidRDefault="00095F6B" w:rsidP="00A15826">
            <w:pPr>
              <w:tabs>
                <w:tab w:val="left" w:pos="993"/>
              </w:tabs>
              <w:jc w:val="center"/>
              <w:rPr>
                <w:bCs/>
                <w:sz w:val="26"/>
                <w:szCs w:val="26"/>
              </w:rPr>
            </w:pPr>
            <w:r>
              <w:rPr>
                <w:bCs/>
                <w:sz w:val="26"/>
                <w:szCs w:val="26"/>
              </w:rPr>
              <w:t>109,02</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rPr>
                <w:bCs/>
                <w:sz w:val="26"/>
                <w:szCs w:val="26"/>
              </w:rPr>
            </w:pPr>
            <w:r w:rsidRPr="007B6527">
              <w:rPr>
                <w:bCs/>
                <w:sz w:val="26"/>
                <w:szCs w:val="26"/>
              </w:rPr>
              <w:t>размер на вземанията в х.лв.</w:t>
            </w:r>
          </w:p>
        </w:tc>
        <w:tc>
          <w:tcPr>
            <w:tcW w:w="1294" w:type="dxa"/>
          </w:tcPr>
          <w:p w:rsidR="00095F6B" w:rsidRPr="007B6527" w:rsidRDefault="00095F6B" w:rsidP="00A15826">
            <w:pPr>
              <w:tabs>
                <w:tab w:val="left" w:pos="993"/>
              </w:tabs>
              <w:jc w:val="center"/>
              <w:rPr>
                <w:bCs/>
                <w:sz w:val="26"/>
                <w:szCs w:val="26"/>
              </w:rPr>
            </w:pPr>
            <w:r>
              <w:rPr>
                <w:bCs/>
                <w:sz w:val="26"/>
                <w:szCs w:val="26"/>
              </w:rPr>
              <w:t>хил.лв.</w:t>
            </w:r>
          </w:p>
        </w:tc>
        <w:tc>
          <w:tcPr>
            <w:tcW w:w="1636" w:type="dxa"/>
            <w:shd w:val="clear" w:color="auto" w:fill="auto"/>
          </w:tcPr>
          <w:p w:rsidR="00095F6B" w:rsidRPr="007B6527" w:rsidRDefault="00095F6B" w:rsidP="00A15826">
            <w:pPr>
              <w:tabs>
                <w:tab w:val="left" w:pos="993"/>
              </w:tabs>
              <w:jc w:val="center"/>
              <w:rPr>
                <w:bCs/>
                <w:sz w:val="26"/>
                <w:szCs w:val="26"/>
              </w:rPr>
            </w:pPr>
            <w:r>
              <w:rPr>
                <w:bCs/>
                <w:sz w:val="26"/>
                <w:szCs w:val="26"/>
              </w:rPr>
              <w:t>200</w:t>
            </w:r>
          </w:p>
        </w:tc>
        <w:tc>
          <w:tcPr>
            <w:tcW w:w="2243" w:type="dxa"/>
            <w:shd w:val="clear" w:color="auto" w:fill="auto"/>
          </w:tcPr>
          <w:p w:rsidR="00095F6B" w:rsidRPr="001C4E65" w:rsidRDefault="00095F6B" w:rsidP="00A15826">
            <w:pPr>
              <w:tabs>
                <w:tab w:val="left" w:pos="993"/>
              </w:tabs>
              <w:jc w:val="center"/>
              <w:rPr>
                <w:bCs/>
                <w:sz w:val="26"/>
                <w:szCs w:val="26"/>
              </w:rPr>
            </w:pPr>
            <w:r>
              <w:rPr>
                <w:bCs/>
                <w:sz w:val="26"/>
                <w:szCs w:val="26"/>
              </w:rPr>
              <w:t>198</w:t>
            </w:r>
          </w:p>
        </w:tc>
        <w:tc>
          <w:tcPr>
            <w:tcW w:w="1271" w:type="dxa"/>
            <w:shd w:val="clear" w:color="auto" w:fill="auto"/>
          </w:tcPr>
          <w:p w:rsidR="00095F6B" w:rsidRPr="00422E53" w:rsidRDefault="00095F6B" w:rsidP="00A15826">
            <w:pPr>
              <w:tabs>
                <w:tab w:val="left" w:pos="993"/>
              </w:tabs>
              <w:jc w:val="center"/>
              <w:rPr>
                <w:bCs/>
                <w:sz w:val="26"/>
                <w:szCs w:val="26"/>
              </w:rPr>
            </w:pPr>
            <w:r>
              <w:rPr>
                <w:bCs/>
                <w:sz w:val="26"/>
                <w:szCs w:val="26"/>
              </w:rPr>
              <w:t>99,00</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rPr>
                <w:bCs/>
                <w:sz w:val="26"/>
                <w:szCs w:val="26"/>
              </w:rPr>
            </w:pPr>
            <w:r w:rsidRPr="007B6527">
              <w:rPr>
                <w:bCs/>
                <w:sz w:val="26"/>
                <w:szCs w:val="26"/>
              </w:rPr>
              <w:t>разходи на 100 лв. приходи от оперативна дейност</w:t>
            </w:r>
          </w:p>
        </w:tc>
        <w:tc>
          <w:tcPr>
            <w:tcW w:w="1294" w:type="dxa"/>
          </w:tcPr>
          <w:p w:rsidR="00095F6B" w:rsidRPr="007B6527" w:rsidRDefault="00095F6B" w:rsidP="00A15826">
            <w:pPr>
              <w:tabs>
                <w:tab w:val="left" w:pos="993"/>
              </w:tabs>
              <w:jc w:val="center"/>
              <w:rPr>
                <w:bCs/>
                <w:sz w:val="26"/>
                <w:szCs w:val="26"/>
              </w:rPr>
            </w:pPr>
            <w:r>
              <w:rPr>
                <w:bCs/>
                <w:sz w:val="26"/>
                <w:szCs w:val="26"/>
              </w:rPr>
              <w:t>%</w:t>
            </w:r>
          </w:p>
        </w:tc>
        <w:tc>
          <w:tcPr>
            <w:tcW w:w="1636" w:type="dxa"/>
            <w:shd w:val="clear" w:color="auto" w:fill="auto"/>
          </w:tcPr>
          <w:p w:rsidR="00095F6B" w:rsidRPr="007B6527" w:rsidRDefault="00095F6B" w:rsidP="00A15826">
            <w:pPr>
              <w:tabs>
                <w:tab w:val="left" w:pos="993"/>
              </w:tabs>
              <w:jc w:val="center"/>
              <w:rPr>
                <w:bCs/>
                <w:sz w:val="26"/>
                <w:szCs w:val="26"/>
              </w:rPr>
            </w:pPr>
            <w:r>
              <w:rPr>
                <w:bCs/>
                <w:sz w:val="26"/>
                <w:szCs w:val="26"/>
              </w:rPr>
              <w:t>99</w:t>
            </w:r>
            <w:r w:rsidRPr="007B6527">
              <w:rPr>
                <w:bCs/>
                <w:sz w:val="26"/>
                <w:szCs w:val="26"/>
              </w:rPr>
              <w:t>,</w:t>
            </w:r>
            <w:r>
              <w:rPr>
                <w:bCs/>
                <w:sz w:val="26"/>
                <w:szCs w:val="26"/>
              </w:rPr>
              <w:t>25</w:t>
            </w:r>
          </w:p>
        </w:tc>
        <w:tc>
          <w:tcPr>
            <w:tcW w:w="2243" w:type="dxa"/>
            <w:shd w:val="clear" w:color="auto" w:fill="auto"/>
          </w:tcPr>
          <w:p w:rsidR="00095F6B" w:rsidRPr="007B6527" w:rsidRDefault="00095F6B" w:rsidP="00A15826">
            <w:pPr>
              <w:tabs>
                <w:tab w:val="left" w:pos="993"/>
              </w:tabs>
              <w:jc w:val="center"/>
              <w:rPr>
                <w:bCs/>
                <w:sz w:val="26"/>
                <w:szCs w:val="26"/>
              </w:rPr>
            </w:pPr>
            <w:r>
              <w:rPr>
                <w:bCs/>
                <w:sz w:val="26"/>
                <w:szCs w:val="26"/>
              </w:rPr>
              <w:t>97,67</w:t>
            </w:r>
          </w:p>
        </w:tc>
        <w:tc>
          <w:tcPr>
            <w:tcW w:w="1271" w:type="dxa"/>
            <w:shd w:val="clear" w:color="auto" w:fill="auto"/>
          </w:tcPr>
          <w:p w:rsidR="00095F6B" w:rsidRPr="007B6527" w:rsidRDefault="00095F6B" w:rsidP="00A15826">
            <w:pPr>
              <w:tabs>
                <w:tab w:val="left" w:pos="993"/>
              </w:tabs>
              <w:jc w:val="center"/>
              <w:rPr>
                <w:bCs/>
                <w:sz w:val="26"/>
                <w:szCs w:val="26"/>
              </w:rPr>
            </w:pPr>
            <w:r>
              <w:rPr>
                <w:bCs/>
                <w:sz w:val="26"/>
                <w:szCs w:val="26"/>
              </w:rPr>
              <w:t>101,62</w:t>
            </w:r>
          </w:p>
        </w:tc>
      </w:tr>
      <w:tr w:rsidR="00095F6B" w:rsidRPr="007B6527" w:rsidTr="00A15826">
        <w:trPr>
          <w:jc w:val="center"/>
        </w:trPr>
        <w:tc>
          <w:tcPr>
            <w:tcW w:w="2844" w:type="dxa"/>
            <w:shd w:val="clear" w:color="auto" w:fill="auto"/>
          </w:tcPr>
          <w:p w:rsidR="00095F6B" w:rsidRPr="007B6527" w:rsidRDefault="00095F6B" w:rsidP="00A15826">
            <w:pPr>
              <w:tabs>
                <w:tab w:val="left" w:pos="993"/>
              </w:tabs>
              <w:jc w:val="both"/>
              <w:rPr>
                <w:bCs/>
                <w:sz w:val="26"/>
                <w:szCs w:val="26"/>
              </w:rPr>
            </w:pPr>
            <w:r w:rsidRPr="007B6527">
              <w:rPr>
                <w:bCs/>
                <w:sz w:val="26"/>
                <w:szCs w:val="26"/>
              </w:rPr>
              <w:t>разходи на 100 лв. от общите приходи от дейността</w:t>
            </w:r>
          </w:p>
        </w:tc>
        <w:tc>
          <w:tcPr>
            <w:tcW w:w="1294" w:type="dxa"/>
          </w:tcPr>
          <w:p w:rsidR="00095F6B" w:rsidRPr="007B6527" w:rsidRDefault="00095F6B" w:rsidP="00A15826">
            <w:pPr>
              <w:tabs>
                <w:tab w:val="left" w:pos="993"/>
              </w:tabs>
              <w:jc w:val="center"/>
              <w:rPr>
                <w:bCs/>
                <w:sz w:val="26"/>
                <w:szCs w:val="26"/>
              </w:rPr>
            </w:pPr>
            <w:r>
              <w:rPr>
                <w:bCs/>
                <w:sz w:val="26"/>
                <w:szCs w:val="26"/>
              </w:rPr>
              <w:t>%</w:t>
            </w:r>
          </w:p>
        </w:tc>
        <w:tc>
          <w:tcPr>
            <w:tcW w:w="1636" w:type="dxa"/>
            <w:shd w:val="clear" w:color="auto" w:fill="auto"/>
          </w:tcPr>
          <w:p w:rsidR="00095F6B" w:rsidRPr="007B6527" w:rsidRDefault="00095F6B" w:rsidP="00A15826">
            <w:pPr>
              <w:tabs>
                <w:tab w:val="left" w:pos="993"/>
              </w:tabs>
              <w:jc w:val="center"/>
              <w:rPr>
                <w:bCs/>
                <w:sz w:val="26"/>
                <w:szCs w:val="26"/>
              </w:rPr>
            </w:pPr>
            <w:r>
              <w:rPr>
                <w:bCs/>
                <w:sz w:val="26"/>
                <w:szCs w:val="26"/>
              </w:rPr>
              <w:t>99</w:t>
            </w:r>
            <w:r w:rsidRPr="007B6527">
              <w:rPr>
                <w:bCs/>
                <w:sz w:val="26"/>
                <w:szCs w:val="26"/>
              </w:rPr>
              <w:t>,</w:t>
            </w:r>
            <w:r>
              <w:rPr>
                <w:bCs/>
                <w:sz w:val="26"/>
                <w:szCs w:val="26"/>
              </w:rPr>
              <w:t>25</w:t>
            </w:r>
          </w:p>
        </w:tc>
        <w:tc>
          <w:tcPr>
            <w:tcW w:w="2243" w:type="dxa"/>
            <w:shd w:val="clear" w:color="auto" w:fill="auto"/>
          </w:tcPr>
          <w:p w:rsidR="00095F6B" w:rsidRPr="007B6527" w:rsidRDefault="00095F6B" w:rsidP="00A15826">
            <w:pPr>
              <w:tabs>
                <w:tab w:val="left" w:pos="993"/>
              </w:tabs>
              <w:jc w:val="center"/>
              <w:rPr>
                <w:bCs/>
                <w:sz w:val="26"/>
                <w:szCs w:val="26"/>
              </w:rPr>
            </w:pPr>
            <w:r>
              <w:rPr>
                <w:bCs/>
                <w:sz w:val="26"/>
                <w:szCs w:val="26"/>
              </w:rPr>
              <w:t>97,67</w:t>
            </w:r>
          </w:p>
        </w:tc>
        <w:tc>
          <w:tcPr>
            <w:tcW w:w="1271" w:type="dxa"/>
            <w:shd w:val="clear" w:color="auto" w:fill="auto"/>
          </w:tcPr>
          <w:p w:rsidR="00095F6B" w:rsidRPr="001C4E65" w:rsidRDefault="00095F6B" w:rsidP="00A15826">
            <w:pPr>
              <w:tabs>
                <w:tab w:val="left" w:pos="993"/>
              </w:tabs>
              <w:jc w:val="center"/>
              <w:rPr>
                <w:bCs/>
                <w:sz w:val="26"/>
                <w:szCs w:val="26"/>
              </w:rPr>
            </w:pPr>
            <w:r>
              <w:rPr>
                <w:bCs/>
                <w:sz w:val="26"/>
                <w:szCs w:val="26"/>
              </w:rPr>
              <w:t>101,62</w:t>
            </w:r>
          </w:p>
        </w:tc>
      </w:tr>
    </w:tbl>
    <w:p w:rsidR="00095F6B" w:rsidRDefault="00095F6B" w:rsidP="00095F6B">
      <w:pPr>
        <w:jc w:val="both"/>
        <w:rPr>
          <w:bCs/>
          <w:sz w:val="26"/>
          <w:szCs w:val="26"/>
        </w:rPr>
      </w:pPr>
    </w:p>
    <w:p w:rsidR="00095F6B" w:rsidRDefault="00095F6B" w:rsidP="00095F6B">
      <w:pPr>
        <w:jc w:val="both"/>
        <w:rPr>
          <w:bCs/>
          <w:sz w:val="26"/>
          <w:szCs w:val="26"/>
        </w:rPr>
      </w:pPr>
      <w:r>
        <w:rPr>
          <w:bCs/>
          <w:sz w:val="26"/>
          <w:szCs w:val="26"/>
        </w:rPr>
        <w:t>Забележка: В колона размер на задълженията са включени и средствата за</w:t>
      </w:r>
    </w:p>
    <w:p w:rsidR="00095F6B" w:rsidRPr="001C4E65" w:rsidRDefault="00095F6B" w:rsidP="00095F6B">
      <w:pPr>
        <w:jc w:val="both"/>
        <w:rPr>
          <w:bCs/>
          <w:sz w:val="26"/>
          <w:szCs w:val="26"/>
        </w:rPr>
      </w:pPr>
      <w:r>
        <w:rPr>
          <w:bCs/>
          <w:sz w:val="26"/>
          <w:szCs w:val="26"/>
        </w:rPr>
        <w:tab/>
        <w:t xml:space="preserve">увеличаване на капитала на дружеството в размер на 1339 хил.лв. </w:t>
      </w:r>
    </w:p>
    <w:p w:rsidR="00095F6B" w:rsidRDefault="00095F6B" w:rsidP="00E6060A">
      <w:pPr>
        <w:spacing w:after="120" w:line="360" w:lineRule="auto"/>
        <w:ind w:firstLine="720"/>
        <w:jc w:val="both"/>
        <w:rPr>
          <w:lang w:eastAsia="en-US"/>
        </w:rPr>
      </w:pPr>
    </w:p>
    <w:p w:rsidR="00A61BE1" w:rsidRDefault="00A61BE1" w:rsidP="00A61BE1">
      <w:pPr>
        <w:spacing w:after="120"/>
        <w:ind w:firstLine="851"/>
        <w:jc w:val="both"/>
        <w:rPr>
          <w:bCs/>
          <w:lang w:eastAsia="en-US"/>
        </w:rPr>
      </w:pPr>
    </w:p>
    <w:p w:rsidR="00C11C32" w:rsidRPr="00EA56DA" w:rsidRDefault="00C11C32" w:rsidP="00E6060A">
      <w:pPr>
        <w:spacing w:line="360" w:lineRule="auto"/>
        <w:ind w:firstLine="720"/>
        <w:jc w:val="both"/>
        <w:rPr>
          <w:lang w:eastAsia="en-US"/>
        </w:rPr>
      </w:pPr>
      <w:r w:rsidRPr="008D57EF">
        <w:rPr>
          <w:lang w:eastAsia="en-US"/>
        </w:rPr>
        <w:t>Подробности по изпълнение на Бизнес-програмата са дадени в отчета за приходите и разходите и разширения одиторски доклад.</w:t>
      </w:r>
    </w:p>
    <w:p w:rsidR="00C11C32" w:rsidRDefault="00C11C32" w:rsidP="00E6060A">
      <w:pPr>
        <w:spacing w:line="360" w:lineRule="auto"/>
        <w:ind w:firstLine="720"/>
        <w:jc w:val="both"/>
        <w:rPr>
          <w:lang w:eastAsia="en-US"/>
        </w:rPr>
      </w:pPr>
      <w:r w:rsidRPr="00A558FB">
        <w:rPr>
          <w:lang w:eastAsia="en-US"/>
        </w:rPr>
        <w:t>През отчетния период, тримесечно и ежегодно е правен пълен анализ и упражняван одиторски контрол от утвърден експерт-счетоводител.</w:t>
      </w:r>
      <w:r w:rsidRPr="00EA56DA">
        <w:rPr>
          <w:lang w:eastAsia="en-US"/>
        </w:rPr>
        <w:t xml:space="preserve"> Подробно са анализирани обемните и финансови показатели, които характеризират цялостната дейност на лечебното заведение.</w:t>
      </w:r>
    </w:p>
    <w:p w:rsidR="00575B3F" w:rsidRPr="00EA56DA" w:rsidRDefault="00575B3F" w:rsidP="00E6060A">
      <w:pPr>
        <w:spacing w:line="360" w:lineRule="auto"/>
        <w:ind w:firstLine="720"/>
        <w:jc w:val="both"/>
        <w:rPr>
          <w:lang w:eastAsia="en-US"/>
        </w:rPr>
      </w:pPr>
    </w:p>
    <w:p w:rsidR="000A3183" w:rsidRPr="00A61BE1" w:rsidRDefault="000A3183" w:rsidP="000A3183">
      <w:pPr>
        <w:ind w:left="720"/>
      </w:pPr>
    </w:p>
    <w:p w:rsidR="000A3183" w:rsidRDefault="000A3183" w:rsidP="000B7C55">
      <w:pPr>
        <w:pStyle w:val="1"/>
        <w:numPr>
          <w:ilvl w:val="0"/>
          <w:numId w:val="2"/>
        </w:numPr>
        <w:tabs>
          <w:tab w:val="left" w:pos="709"/>
        </w:tabs>
        <w:spacing w:before="0" w:after="0" w:line="240" w:lineRule="auto"/>
        <w:ind w:left="709" w:hanging="142"/>
        <w:jc w:val="both"/>
        <w:rPr>
          <w:rFonts w:ascii="Times New Roman" w:hAnsi="Times New Roman"/>
          <w:sz w:val="24"/>
          <w:szCs w:val="24"/>
          <w:u w:val="single"/>
          <w:lang w:val="bg-BG"/>
        </w:rPr>
      </w:pPr>
      <w:r w:rsidRPr="00600475">
        <w:rPr>
          <w:rFonts w:ascii="Times New Roman" w:hAnsi="Times New Roman"/>
          <w:sz w:val="24"/>
          <w:szCs w:val="24"/>
          <w:u w:val="single"/>
          <w:lang w:val="bg-BG"/>
        </w:rPr>
        <w:t>АНАЛИЗ И ОЦЕНКА НА ПОЛИТИКАТА ОТНОСНО УПРАВЛЕНИЕТО НА ФИНАНСОВИТЕ РЕСУРСИ С ПОСОЧВАНЕ НА ВЪЗМОЖНОСТИТЕ ЗА ОБСЛУЖВАНЕ НА ЗАДЪЛЖЕНИЯТА, ЕВЕНТУАЛНИТЕ ЗАПЛАХИ И МЕРКИ, КОИТО ПУБЛИЧНОТО ПРЕДПРИЯТИЕ Е ПРЕДПРИЕЛО ИЛИ ПРЕДСТОИ ДА ПРЕДПРИЕМЕ С ОГЛЕД ОТСТРАНЯВАНЕТО ИМ.</w:t>
      </w:r>
      <w:bookmarkEnd w:id="18"/>
    </w:p>
    <w:p w:rsidR="008A4EBF" w:rsidRPr="008A4EBF" w:rsidRDefault="008A4EBF" w:rsidP="008A4EBF">
      <w:pPr>
        <w:rPr>
          <w:lang w:eastAsia="en-US"/>
        </w:rPr>
      </w:pPr>
    </w:p>
    <w:p w:rsidR="000A3183" w:rsidRDefault="000A3183" w:rsidP="00E6060A">
      <w:pPr>
        <w:pStyle w:val="HTML"/>
        <w:spacing w:line="360" w:lineRule="auto"/>
        <w:ind w:right="-11" w:firstLine="851"/>
        <w:jc w:val="both"/>
        <w:rPr>
          <w:rFonts w:ascii="Times New Roman" w:hAnsi="Times New Roman"/>
          <w:sz w:val="24"/>
          <w:szCs w:val="24"/>
        </w:rPr>
      </w:pPr>
      <w:r w:rsidRPr="00EA56DA">
        <w:rPr>
          <w:rFonts w:ascii="Times New Roman" w:hAnsi="Times New Roman"/>
          <w:sz w:val="24"/>
          <w:szCs w:val="24"/>
        </w:rPr>
        <w:t xml:space="preserve">Дейността на </w:t>
      </w:r>
      <w:r w:rsidR="00017F3A" w:rsidRPr="00017F3A">
        <w:rPr>
          <w:rFonts w:ascii="Times New Roman" w:hAnsi="Times New Roman"/>
          <w:sz w:val="24"/>
          <w:szCs w:val="24"/>
        </w:rPr>
        <w:t xml:space="preserve">„СБР ВИТА” ЕООД </w:t>
      </w:r>
      <w:r w:rsidRPr="00EA56DA">
        <w:rPr>
          <w:rFonts w:ascii="Times New Roman" w:hAnsi="Times New Roman"/>
          <w:sz w:val="24"/>
          <w:szCs w:val="24"/>
        </w:rPr>
        <w:t xml:space="preserve">се финансира от Националната </w:t>
      </w:r>
      <w:r w:rsidRPr="00A558FB">
        <w:rPr>
          <w:rFonts w:ascii="Times New Roman" w:hAnsi="Times New Roman"/>
          <w:sz w:val="24"/>
          <w:szCs w:val="24"/>
        </w:rPr>
        <w:t>здравноосигурителна каса на база извършени медицински и високо-специализирани дейности</w:t>
      </w:r>
      <w:r w:rsidR="000F063A" w:rsidRPr="00A558FB">
        <w:rPr>
          <w:rFonts w:ascii="Times New Roman" w:hAnsi="Times New Roman"/>
          <w:sz w:val="24"/>
          <w:szCs w:val="24"/>
        </w:rPr>
        <w:t xml:space="preserve"> </w:t>
      </w:r>
      <w:r w:rsidR="002E3190" w:rsidRPr="00A558FB">
        <w:rPr>
          <w:rFonts w:ascii="Times New Roman" w:hAnsi="Times New Roman"/>
          <w:sz w:val="24"/>
          <w:szCs w:val="24"/>
        </w:rPr>
        <w:t xml:space="preserve">по </w:t>
      </w:r>
      <w:r w:rsidR="00DF43F6" w:rsidRPr="00A558FB">
        <w:rPr>
          <w:rFonts w:ascii="Times New Roman" w:hAnsi="Times New Roman"/>
          <w:sz w:val="24"/>
          <w:szCs w:val="24"/>
        </w:rPr>
        <w:t>клинични</w:t>
      </w:r>
      <w:r w:rsidR="002E3190" w:rsidRPr="00A558FB">
        <w:rPr>
          <w:rFonts w:ascii="Times New Roman" w:hAnsi="Times New Roman"/>
          <w:sz w:val="24"/>
          <w:szCs w:val="24"/>
        </w:rPr>
        <w:t xml:space="preserve"> пътеки</w:t>
      </w:r>
      <w:r w:rsidR="00A558FB" w:rsidRPr="00AD0EE4">
        <w:rPr>
          <w:rFonts w:ascii="Times New Roman" w:hAnsi="Times New Roman"/>
          <w:sz w:val="24"/>
          <w:szCs w:val="24"/>
          <w:lang w:val="ru-RU"/>
        </w:rPr>
        <w:t xml:space="preserve">, </w:t>
      </w:r>
      <w:r w:rsidR="00A558FB">
        <w:rPr>
          <w:rFonts w:ascii="Times New Roman" w:hAnsi="Times New Roman"/>
          <w:sz w:val="24"/>
          <w:szCs w:val="24"/>
        </w:rPr>
        <w:t xml:space="preserve">както и по договор с </w:t>
      </w:r>
      <w:r w:rsidRPr="00A558FB">
        <w:rPr>
          <w:rFonts w:ascii="Times New Roman" w:hAnsi="Times New Roman"/>
          <w:sz w:val="24"/>
          <w:szCs w:val="24"/>
        </w:rPr>
        <w:t>Министерство на отбраната.</w:t>
      </w:r>
      <w:r w:rsidRPr="00EA56DA">
        <w:rPr>
          <w:rFonts w:ascii="Times New Roman" w:hAnsi="Times New Roman"/>
          <w:sz w:val="24"/>
          <w:szCs w:val="24"/>
        </w:rPr>
        <w:t xml:space="preserve"> </w:t>
      </w:r>
    </w:p>
    <w:p w:rsidR="008A4EBF" w:rsidRDefault="008A4EBF" w:rsidP="000A3183">
      <w:pPr>
        <w:pStyle w:val="HTML"/>
        <w:ind w:right="-11" w:firstLine="851"/>
        <w:jc w:val="both"/>
        <w:rPr>
          <w:rFonts w:ascii="Times New Roman" w:hAnsi="Times New Roman"/>
          <w:sz w:val="24"/>
          <w:szCs w:val="24"/>
        </w:rPr>
      </w:pPr>
    </w:p>
    <w:p w:rsidR="00C36457" w:rsidRDefault="00C36457" w:rsidP="000A3183">
      <w:pPr>
        <w:pStyle w:val="HTML"/>
        <w:ind w:right="-11" w:firstLine="851"/>
        <w:jc w:val="both"/>
        <w:rPr>
          <w:rFonts w:ascii="Times New Roman" w:hAnsi="Times New Roman"/>
          <w:sz w:val="24"/>
          <w:szCs w:val="24"/>
        </w:rPr>
      </w:pPr>
    </w:p>
    <w:p w:rsidR="00C36457" w:rsidRPr="00EA56DA" w:rsidRDefault="00C36457" w:rsidP="000A3183">
      <w:pPr>
        <w:pStyle w:val="HTML"/>
        <w:ind w:right="-11" w:firstLine="851"/>
        <w:jc w:val="both"/>
        <w:rPr>
          <w:rFonts w:ascii="Times New Roman" w:hAnsi="Times New Roman"/>
          <w:sz w:val="24"/>
          <w:szCs w:val="24"/>
        </w:rPr>
      </w:pPr>
    </w:p>
    <w:p w:rsidR="000A3183" w:rsidRDefault="000A3183" w:rsidP="000B7C55">
      <w:pPr>
        <w:pStyle w:val="1"/>
        <w:numPr>
          <w:ilvl w:val="0"/>
          <w:numId w:val="2"/>
        </w:numPr>
        <w:tabs>
          <w:tab w:val="left" w:pos="709"/>
        </w:tabs>
        <w:spacing w:before="0" w:after="0" w:line="240" w:lineRule="auto"/>
        <w:ind w:left="709" w:hanging="283"/>
        <w:jc w:val="both"/>
        <w:rPr>
          <w:rFonts w:ascii="Times New Roman" w:hAnsi="Times New Roman"/>
          <w:sz w:val="24"/>
          <w:szCs w:val="24"/>
          <w:u w:val="single"/>
          <w:lang w:val="bg-BG"/>
        </w:rPr>
      </w:pPr>
      <w:bookmarkStart w:id="19" w:name="_Toc506822708"/>
      <w:r w:rsidRPr="00600475">
        <w:rPr>
          <w:rFonts w:ascii="Times New Roman" w:hAnsi="Times New Roman"/>
          <w:sz w:val="24"/>
          <w:szCs w:val="24"/>
          <w:u w:val="single"/>
          <w:lang w:val="bg-BG"/>
        </w:rPr>
        <w:lastRenderedPageBreak/>
        <w:t xml:space="preserve"> ОЦЕНКА НА ВЪЗМОЖНОСТИТЕ ЗА РЕАЛИЗАЦИЯ НА ИНВЕСТИЦИОННИТЕ НАМЕРЕНИЯ С ПОСОЧВАНЕ НА РАЗМЕРА НА РАЗПОЛАГАЕМИТЕ СРЕДСТВА И ОТРАЗЯВАНЕ НА ВЪЗМОЖНИТЕ ПРОМЕНИ В СТРУКТУРАТА НА ФИНАНСИРАНЕ НА ТАЗИ ДЕЙНОСТ.</w:t>
      </w:r>
      <w:bookmarkEnd w:id="19"/>
    </w:p>
    <w:p w:rsidR="008A4EBF" w:rsidRPr="008A4EBF" w:rsidRDefault="008A4EBF" w:rsidP="008A4EBF">
      <w:pPr>
        <w:rPr>
          <w:lang w:eastAsia="en-US"/>
        </w:rPr>
      </w:pPr>
    </w:p>
    <w:p w:rsidR="00BA2E41" w:rsidRPr="00EA56DA" w:rsidRDefault="00BA2E41" w:rsidP="00E6060A">
      <w:pPr>
        <w:autoSpaceDE w:val="0"/>
        <w:autoSpaceDN w:val="0"/>
        <w:adjustRightInd w:val="0"/>
        <w:spacing w:line="360" w:lineRule="auto"/>
        <w:ind w:right="-11" w:firstLine="851"/>
        <w:jc w:val="both"/>
      </w:pPr>
      <w:bookmarkStart w:id="20" w:name="_Toc506822709"/>
      <w:r w:rsidRPr="00EA56DA">
        <w:t xml:space="preserve">Възможностите за инвестиране, на които може да разчита </w:t>
      </w:r>
      <w:r w:rsidR="00017F3A" w:rsidRPr="00017F3A">
        <w:t xml:space="preserve">„СБР ВИТА” ЕООД </w:t>
      </w:r>
      <w:r w:rsidRPr="00EA56DA">
        <w:t>са три:</w:t>
      </w:r>
    </w:p>
    <w:p w:rsidR="00BA2E41" w:rsidRPr="00EA56DA" w:rsidRDefault="00BA2E41" w:rsidP="00E6060A">
      <w:pPr>
        <w:autoSpaceDE w:val="0"/>
        <w:autoSpaceDN w:val="0"/>
        <w:adjustRightInd w:val="0"/>
        <w:spacing w:line="360" w:lineRule="auto"/>
        <w:ind w:right="-11" w:firstLine="851"/>
        <w:jc w:val="both"/>
      </w:pPr>
      <w:r w:rsidRPr="00EA56DA">
        <w:t xml:space="preserve"> -  със собствен капитал;</w:t>
      </w:r>
    </w:p>
    <w:p w:rsidR="00BA2E41" w:rsidRPr="00EA56DA" w:rsidRDefault="00BA2E41" w:rsidP="00E6060A">
      <w:pPr>
        <w:autoSpaceDE w:val="0"/>
        <w:autoSpaceDN w:val="0"/>
        <w:adjustRightInd w:val="0"/>
        <w:spacing w:line="360" w:lineRule="auto"/>
        <w:ind w:right="-11" w:firstLine="851"/>
        <w:jc w:val="both"/>
      </w:pPr>
      <w:r w:rsidRPr="00A558FB">
        <w:t>-  с финансиране от Министерството на отбраната;</w:t>
      </w:r>
    </w:p>
    <w:p w:rsidR="00BA2E41" w:rsidRPr="00EA56DA" w:rsidRDefault="00BA2E41" w:rsidP="00E6060A">
      <w:pPr>
        <w:autoSpaceDE w:val="0"/>
        <w:autoSpaceDN w:val="0"/>
        <w:adjustRightInd w:val="0"/>
        <w:spacing w:line="360" w:lineRule="auto"/>
        <w:ind w:right="-11" w:firstLine="851"/>
        <w:jc w:val="both"/>
      </w:pPr>
      <w:r w:rsidRPr="00EA56DA">
        <w:t>- спонсорство, дарения, участие в програми и предприсъединителни фондове, участие на персонала на болницата и неправителствени организации.</w:t>
      </w:r>
    </w:p>
    <w:p w:rsidR="002E3190" w:rsidRDefault="00A61BE1" w:rsidP="00E6060A">
      <w:pPr>
        <w:autoSpaceDE w:val="0"/>
        <w:autoSpaceDN w:val="0"/>
        <w:adjustRightInd w:val="0"/>
        <w:spacing w:line="360" w:lineRule="auto"/>
        <w:ind w:right="-11" w:firstLine="851"/>
        <w:jc w:val="both"/>
      </w:pPr>
      <w:r>
        <w:t>И през 202</w:t>
      </w:r>
      <w:r w:rsidR="00095F6B">
        <w:t>2</w:t>
      </w:r>
      <w:r>
        <w:t xml:space="preserve"> г продължи изпълнението на </w:t>
      </w:r>
      <w:r w:rsidR="00BA2E41" w:rsidRPr="00A61BE1">
        <w:t>разгърната инвестиционна програма за реконструкция, обновяване и осъвременяване на материалната база и инфраструктурата, както и по закупуване на нова медицинска апаратура. В р</w:t>
      </w:r>
      <w:r w:rsidR="00BA2E41" w:rsidRPr="00EA56DA">
        <w:t xml:space="preserve">езултат на вложените не малко средства </w:t>
      </w:r>
      <w:r w:rsidR="000546F6" w:rsidRPr="000546F6">
        <w:t xml:space="preserve">СБР “ВИТА” ЕООД </w:t>
      </w:r>
      <w:r w:rsidR="00BA2E41" w:rsidRPr="00EA56DA">
        <w:t>в момента е съвременно лечебно заведение, което успешно се конкурира на пазара за медицински услуги. За достигане на европейските стандарти за подобен род заведения са необходими още значителни инвестиции.</w:t>
      </w:r>
      <w:r w:rsidR="00DF43F6" w:rsidRPr="00EA56DA">
        <w:t xml:space="preserve"> </w:t>
      </w:r>
      <w:r w:rsidR="002E3190" w:rsidRPr="00EA56DA">
        <w:t xml:space="preserve">Предназначението на инвестиционната програма в </w:t>
      </w:r>
      <w:r w:rsidR="000546F6" w:rsidRPr="000546F6">
        <w:t>СБР “ВИТА” ЕООД</w:t>
      </w:r>
      <w:r w:rsidR="002E3190" w:rsidRPr="00EA56DA">
        <w:t xml:space="preserve"> е да развие и аргументира ресурсно възможностите му за управлението и устойчиво </w:t>
      </w:r>
      <w:r w:rsidR="00DF43F6" w:rsidRPr="00EA56DA">
        <w:t>развитие</w:t>
      </w:r>
      <w:r w:rsidR="002E3190" w:rsidRPr="00EA56DA">
        <w:t xml:space="preserve"> на качеството на предлаганите в него медицински услуги. </w:t>
      </w:r>
    </w:p>
    <w:p w:rsidR="00A61BE1" w:rsidRDefault="00A61BE1" w:rsidP="00E6060A">
      <w:pPr>
        <w:autoSpaceDE w:val="0"/>
        <w:autoSpaceDN w:val="0"/>
        <w:adjustRightInd w:val="0"/>
        <w:spacing w:line="360" w:lineRule="auto"/>
        <w:ind w:right="-11" w:firstLine="851"/>
        <w:jc w:val="both"/>
      </w:pPr>
    </w:p>
    <w:p w:rsidR="00B96C75" w:rsidRDefault="00B96C75" w:rsidP="00B96C75">
      <w:pPr>
        <w:autoSpaceDE w:val="0"/>
        <w:autoSpaceDN w:val="0"/>
        <w:adjustRightInd w:val="0"/>
        <w:ind w:right="-11" w:firstLine="851"/>
        <w:jc w:val="both"/>
      </w:pPr>
      <w:r w:rsidRPr="00B96C75">
        <w:rPr>
          <w:bCs/>
        </w:rPr>
        <w:t>През 20</w:t>
      </w:r>
      <w:r>
        <w:rPr>
          <w:bCs/>
        </w:rPr>
        <w:t>2</w:t>
      </w:r>
      <w:r w:rsidR="00095F6B">
        <w:rPr>
          <w:bCs/>
        </w:rPr>
        <w:t>2</w:t>
      </w:r>
      <w:r w:rsidRPr="00B96C75">
        <w:rPr>
          <w:bCs/>
        </w:rPr>
        <w:t xml:space="preserve"> г. </w:t>
      </w:r>
      <w:r w:rsidRPr="00B96C75">
        <w:t xml:space="preserve">са инвестирани </w:t>
      </w:r>
      <w:r w:rsidR="00095F6B">
        <w:t>собствени средства в размер на 1</w:t>
      </w:r>
      <w:r w:rsidR="004F0D70">
        <w:t>24</w:t>
      </w:r>
      <w:r w:rsidR="00095F6B">
        <w:t>5</w:t>
      </w:r>
      <w:r w:rsidR="004F0D70">
        <w:t xml:space="preserve"> </w:t>
      </w:r>
      <w:r w:rsidRPr="00B96C75">
        <w:t>хил.лв., по следните направления:</w:t>
      </w:r>
    </w:p>
    <w:p w:rsidR="00B96C75" w:rsidRPr="00B96C75" w:rsidRDefault="00B96C75" w:rsidP="00B96C75">
      <w:pPr>
        <w:autoSpaceDE w:val="0"/>
        <w:autoSpaceDN w:val="0"/>
        <w:adjustRightInd w:val="0"/>
        <w:ind w:right="-11" w:firstLine="851"/>
        <w:jc w:val="both"/>
      </w:pPr>
    </w:p>
    <w:p w:rsidR="00B96C75" w:rsidRDefault="00B96C75" w:rsidP="00B96C75">
      <w:pPr>
        <w:autoSpaceDE w:val="0"/>
        <w:autoSpaceDN w:val="0"/>
        <w:adjustRightInd w:val="0"/>
        <w:ind w:right="-11" w:firstLine="851"/>
        <w:jc w:val="both"/>
        <w:rPr>
          <w:b/>
          <w:u w:val="single"/>
        </w:rPr>
      </w:pPr>
      <w:r w:rsidRPr="00B96C75">
        <w:rPr>
          <w:b/>
          <w:u w:val="single"/>
        </w:rPr>
        <w:t xml:space="preserve">За </w:t>
      </w:r>
      <w:r w:rsidR="00017F3A" w:rsidRPr="00017F3A">
        <w:rPr>
          <w:b/>
          <w:u w:val="single"/>
        </w:rPr>
        <w:t>„СБР ВИТА” ЕООД</w:t>
      </w:r>
      <w:r w:rsidRPr="00B96C75">
        <w:rPr>
          <w:b/>
          <w:u w:val="single"/>
        </w:rPr>
        <w:t xml:space="preserve"> – Велинград – общо </w:t>
      </w:r>
      <w:r w:rsidR="00095F6B">
        <w:rPr>
          <w:b/>
          <w:u w:val="single"/>
        </w:rPr>
        <w:t>392</w:t>
      </w:r>
      <w:r w:rsidRPr="00B96C75">
        <w:rPr>
          <w:b/>
          <w:u w:val="single"/>
        </w:rPr>
        <w:t xml:space="preserve"> хил.лв.:</w:t>
      </w:r>
    </w:p>
    <w:p w:rsidR="00B96C75" w:rsidRPr="00B96C75" w:rsidRDefault="00B96C75" w:rsidP="00B96C75">
      <w:pPr>
        <w:autoSpaceDE w:val="0"/>
        <w:autoSpaceDN w:val="0"/>
        <w:adjustRightInd w:val="0"/>
        <w:ind w:right="-11" w:firstLine="851"/>
        <w:jc w:val="both"/>
        <w:rPr>
          <w:b/>
          <w:u w:val="single"/>
        </w:rPr>
      </w:pPr>
    </w:p>
    <w:p w:rsidR="00B96C75" w:rsidRDefault="00B96C75" w:rsidP="00B96C75">
      <w:pPr>
        <w:autoSpaceDE w:val="0"/>
        <w:autoSpaceDN w:val="0"/>
        <w:adjustRightInd w:val="0"/>
        <w:ind w:right="-11" w:firstLine="851"/>
        <w:jc w:val="both"/>
        <w:rPr>
          <w:b/>
          <w:u w:val="single"/>
        </w:rPr>
      </w:pPr>
      <w:r w:rsidRPr="00B96C75">
        <w:rPr>
          <w:b/>
          <w:u w:val="single"/>
        </w:rPr>
        <w:t xml:space="preserve">За </w:t>
      </w:r>
      <w:r w:rsidR="00017F3A" w:rsidRPr="00017F3A">
        <w:rPr>
          <w:b/>
          <w:u w:val="single"/>
        </w:rPr>
        <w:t>„СБР ВИТА” ЕООД</w:t>
      </w:r>
      <w:r w:rsidRPr="00B96C75">
        <w:rPr>
          <w:b/>
          <w:u w:val="single"/>
        </w:rPr>
        <w:t xml:space="preserve"> –  клон Поморие - общо </w:t>
      </w:r>
      <w:r w:rsidR="00095F6B">
        <w:rPr>
          <w:b/>
          <w:u w:val="single"/>
        </w:rPr>
        <w:t>853</w:t>
      </w:r>
      <w:r w:rsidRPr="00B96C75">
        <w:rPr>
          <w:b/>
          <w:u w:val="single"/>
        </w:rPr>
        <w:t xml:space="preserve"> хил.лв.:</w:t>
      </w:r>
    </w:p>
    <w:p w:rsidR="00575B3F" w:rsidRDefault="00575B3F" w:rsidP="00B96C75">
      <w:pPr>
        <w:autoSpaceDE w:val="0"/>
        <w:autoSpaceDN w:val="0"/>
        <w:adjustRightInd w:val="0"/>
        <w:ind w:right="-11" w:firstLine="851"/>
        <w:jc w:val="both"/>
        <w:rPr>
          <w:b/>
          <w:u w:val="single"/>
        </w:rPr>
      </w:pPr>
    </w:p>
    <w:p w:rsidR="00B96C75" w:rsidRPr="00B96C75" w:rsidRDefault="00B96C75" w:rsidP="00B96C75">
      <w:pPr>
        <w:autoSpaceDE w:val="0"/>
        <w:autoSpaceDN w:val="0"/>
        <w:adjustRightInd w:val="0"/>
        <w:ind w:right="-11" w:firstLine="851"/>
        <w:jc w:val="both"/>
        <w:rPr>
          <w:b/>
          <w:u w:val="single"/>
        </w:rPr>
      </w:pPr>
    </w:p>
    <w:p w:rsidR="002E3190" w:rsidRDefault="002E3190" w:rsidP="002E3190">
      <w:pPr>
        <w:autoSpaceDE w:val="0"/>
        <w:autoSpaceDN w:val="0"/>
        <w:adjustRightInd w:val="0"/>
        <w:ind w:right="-11" w:firstLine="851"/>
        <w:jc w:val="both"/>
      </w:pPr>
      <w:r w:rsidRPr="00EA56DA">
        <w:t>През текущата година дружеството предвижда да бъд</w:t>
      </w:r>
      <w:r w:rsidR="00A14482" w:rsidRPr="00EA56DA">
        <w:t>ат направени</w:t>
      </w:r>
      <w:r w:rsidRPr="00EA56DA">
        <w:t xml:space="preserve"> инвести</w:t>
      </w:r>
      <w:r w:rsidR="00A14482" w:rsidRPr="00EA56DA">
        <w:t>ции</w:t>
      </w:r>
      <w:r w:rsidRPr="00EA56DA">
        <w:t xml:space="preserve"> както следва: </w:t>
      </w:r>
    </w:p>
    <w:p w:rsidR="00C72DBD" w:rsidRDefault="00C72DBD" w:rsidP="002E3190">
      <w:pPr>
        <w:autoSpaceDE w:val="0"/>
        <w:autoSpaceDN w:val="0"/>
        <w:adjustRightInd w:val="0"/>
        <w:ind w:right="-11" w:firstLine="851"/>
        <w:jc w:val="both"/>
      </w:pPr>
    </w:p>
    <w:p w:rsidR="00575B3F" w:rsidRPr="00575B3F" w:rsidRDefault="00575B3F" w:rsidP="00E6060A">
      <w:pPr>
        <w:pStyle w:val="BodyText12"/>
        <w:shd w:val="clear" w:color="auto" w:fill="auto"/>
        <w:spacing w:after="0" w:line="360" w:lineRule="auto"/>
        <w:ind w:left="20" w:right="20" w:firstLine="720"/>
        <w:jc w:val="both"/>
        <w:rPr>
          <w:b/>
          <w:sz w:val="24"/>
          <w:szCs w:val="24"/>
          <w:u w:val="single"/>
        </w:rPr>
      </w:pPr>
      <w:r w:rsidRPr="00575B3F">
        <w:rPr>
          <w:b/>
          <w:sz w:val="24"/>
          <w:szCs w:val="24"/>
          <w:u w:val="single"/>
        </w:rPr>
        <w:t>ЗА „СБР – ВИТА“ ЕООД – ВЕЛИНГРАД:</w:t>
      </w:r>
    </w:p>
    <w:p w:rsidR="00575B3F" w:rsidRPr="00575B3F" w:rsidRDefault="00575B3F" w:rsidP="000B7C55">
      <w:pPr>
        <w:pStyle w:val="af6"/>
        <w:numPr>
          <w:ilvl w:val="0"/>
          <w:numId w:val="22"/>
        </w:numPr>
        <w:spacing w:after="160" w:line="360" w:lineRule="auto"/>
        <w:contextualSpacing/>
        <w:jc w:val="both"/>
        <w:rPr>
          <w:rFonts w:ascii="Times New Roman" w:eastAsia="Calibri" w:hAnsi="Times New Roman" w:cs="Times New Roman"/>
          <w:sz w:val="24"/>
          <w:szCs w:val="24"/>
        </w:rPr>
      </w:pPr>
      <w:r w:rsidRPr="00575B3F">
        <w:rPr>
          <w:rFonts w:ascii="Times New Roman" w:hAnsi="Times New Roman" w:cs="Times New Roman"/>
          <w:sz w:val="24"/>
          <w:szCs w:val="24"/>
        </w:rPr>
        <w:t>Поетапен ремонт и обновяване на апартаменти и стаи.</w:t>
      </w:r>
    </w:p>
    <w:p w:rsidR="00575B3F" w:rsidRPr="00575B3F" w:rsidRDefault="00575B3F" w:rsidP="000B7C55">
      <w:pPr>
        <w:pStyle w:val="af6"/>
        <w:numPr>
          <w:ilvl w:val="0"/>
          <w:numId w:val="22"/>
        </w:numPr>
        <w:spacing w:after="160" w:line="360" w:lineRule="auto"/>
        <w:contextualSpacing/>
        <w:jc w:val="both"/>
        <w:rPr>
          <w:rFonts w:ascii="Times New Roman" w:hAnsi="Times New Roman" w:cs="Times New Roman"/>
          <w:sz w:val="24"/>
          <w:szCs w:val="24"/>
        </w:rPr>
      </w:pPr>
      <w:r w:rsidRPr="00575B3F">
        <w:rPr>
          <w:rFonts w:ascii="Times New Roman" w:hAnsi="Times New Roman" w:cs="Times New Roman"/>
          <w:sz w:val="24"/>
          <w:szCs w:val="24"/>
        </w:rPr>
        <w:t>Подмяна на част от медицинската и физиотерапевтична апаратура.</w:t>
      </w:r>
    </w:p>
    <w:p w:rsidR="00575B3F" w:rsidRPr="00575B3F" w:rsidRDefault="00575B3F" w:rsidP="000B7C55">
      <w:pPr>
        <w:pStyle w:val="af6"/>
        <w:numPr>
          <w:ilvl w:val="0"/>
          <w:numId w:val="22"/>
        </w:numPr>
        <w:spacing w:after="160" w:line="360" w:lineRule="auto"/>
        <w:contextualSpacing/>
        <w:jc w:val="both"/>
        <w:rPr>
          <w:rFonts w:ascii="Times New Roman" w:hAnsi="Times New Roman" w:cs="Times New Roman"/>
          <w:sz w:val="24"/>
          <w:szCs w:val="24"/>
        </w:rPr>
      </w:pPr>
      <w:r w:rsidRPr="00575B3F">
        <w:rPr>
          <w:rFonts w:ascii="Times New Roman" w:hAnsi="Times New Roman" w:cs="Times New Roman"/>
          <w:sz w:val="24"/>
          <w:szCs w:val="24"/>
        </w:rPr>
        <w:t xml:space="preserve">Ремонт </w:t>
      </w:r>
      <w:r w:rsidR="00095F6B">
        <w:rPr>
          <w:rFonts w:ascii="Times New Roman" w:hAnsi="Times New Roman" w:cs="Times New Roman"/>
          <w:sz w:val="24"/>
          <w:szCs w:val="24"/>
        </w:rPr>
        <w:t>на многофункционална зала и изграждане на нови лекарски кабинети и медицинска регистратура</w:t>
      </w:r>
      <w:r w:rsidRPr="00575B3F">
        <w:rPr>
          <w:rFonts w:ascii="Times New Roman" w:hAnsi="Times New Roman" w:cs="Times New Roman"/>
          <w:sz w:val="24"/>
          <w:szCs w:val="24"/>
        </w:rPr>
        <w:t>.</w:t>
      </w:r>
    </w:p>
    <w:p w:rsidR="00575B3F" w:rsidRPr="00575B3F" w:rsidRDefault="00575B3F" w:rsidP="00E6060A">
      <w:pPr>
        <w:pStyle w:val="af6"/>
        <w:spacing w:after="160" w:line="360" w:lineRule="auto"/>
        <w:contextualSpacing/>
        <w:jc w:val="both"/>
        <w:rPr>
          <w:rFonts w:ascii="Times New Roman" w:hAnsi="Times New Roman" w:cs="Times New Roman"/>
          <w:b/>
          <w:sz w:val="24"/>
          <w:szCs w:val="24"/>
          <w:u w:val="single"/>
        </w:rPr>
      </w:pPr>
      <w:r w:rsidRPr="00575B3F">
        <w:rPr>
          <w:rFonts w:ascii="Times New Roman" w:hAnsi="Times New Roman" w:cs="Times New Roman"/>
          <w:b/>
          <w:sz w:val="24"/>
          <w:szCs w:val="24"/>
          <w:u w:val="single"/>
        </w:rPr>
        <w:t>ЗА „СБР – ВИТА“ ЕООД – КЛОН ПОМОРИЕ:</w:t>
      </w:r>
    </w:p>
    <w:p w:rsidR="00575B3F" w:rsidRPr="00575B3F" w:rsidRDefault="00095F6B" w:rsidP="000B7C55">
      <w:pPr>
        <w:pStyle w:val="af6"/>
        <w:numPr>
          <w:ilvl w:val="0"/>
          <w:numId w:val="23"/>
        </w:numPr>
        <w:spacing w:after="160" w:line="360" w:lineRule="auto"/>
        <w:contextualSpacing/>
        <w:jc w:val="both"/>
        <w:rPr>
          <w:rFonts w:ascii="Times New Roman" w:eastAsia="Calibri" w:hAnsi="Times New Roman" w:cs="Times New Roman"/>
          <w:sz w:val="24"/>
          <w:szCs w:val="24"/>
        </w:rPr>
      </w:pPr>
      <w:r>
        <w:rPr>
          <w:rFonts w:ascii="Times New Roman" w:hAnsi="Times New Roman" w:cs="Times New Roman"/>
          <w:sz w:val="24"/>
          <w:szCs w:val="24"/>
        </w:rPr>
        <w:t>Цялостен ремонт на втори етаж на блок Б /всички студиа/</w:t>
      </w:r>
      <w:r w:rsidR="00575B3F" w:rsidRPr="00575B3F">
        <w:rPr>
          <w:rFonts w:ascii="Times New Roman" w:hAnsi="Times New Roman" w:cs="Times New Roman"/>
          <w:sz w:val="24"/>
          <w:szCs w:val="24"/>
        </w:rPr>
        <w:t>.</w:t>
      </w:r>
    </w:p>
    <w:p w:rsidR="00575B3F" w:rsidRPr="00575B3F" w:rsidRDefault="00095F6B" w:rsidP="000B7C55">
      <w:pPr>
        <w:pStyle w:val="af6"/>
        <w:numPr>
          <w:ilvl w:val="0"/>
          <w:numId w:val="23"/>
        </w:numPr>
        <w:spacing w:after="160" w:line="360" w:lineRule="auto"/>
        <w:contextualSpacing/>
        <w:jc w:val="both"/>
        <w:rPr>
          <w:rFonts w:ascii="Times New Roman" w:hAnsi="Times New Roman" w:cs="Times New Roman"/>
          <w:sz w:val="24"/>
          <w:szCs w:val="24"/>
        </w:rPr>
      </w:pPr>
      <w:r>
        <w:rPr>
          <w:rFonts w:ascii="Times New Roman" w:hAnsi="Times New Roman" w:cs="Times New Roman"/>
          <w:sz w:val="24"/>
          <w:szCs w:val="24"/>
        </w:rPr>
        <w:t>Изграждане на нов</w:t>
      </w:r>
      <w:r w:rsidR="00575B3F" w:rsidRPr="00575B3F">
        <w:rPr>
          <w:rFonts w:ascii="Times New Roman" w:hAnsi="Times New Roman" w:cs="Times New Roman"/>
          <w:sz w:val="24"/>
          <w:szCs w:val="24"/>
        </w:rPr>
        <w:t xml:space="preserve"> покрив на блок Б.</w:t>
      </w:r>
    </w:p>
    <w:p w:rsidR="00575B3F" w:rsidRPr="00575B3F" w:rsidRDefault="00575B3F" w:rsidP="000B7C55">
      <w:pPr>
        <w:pStyle w:val="af6"/>
        <w:numPr>
          <w:ilvl w:val="0"/>
          <w:numId w:val="23"/>
        </w:numPr>
        <w:spacing w:after="160" w:line="360" w:lineRule="auto"/>
        <w:contextualSpacing/>
        <w:jc w:val="both"/>
        <w:rPr>
          <w:rFonts w:ascii="Times New Roman" w:hAnsi="Times New Roman" w:cs="Times New Roman"/>
          <w:sz w:val="24"/>
          <w:szCs w:val="24"/>
        </w:rPr>
      </w:pPr>
      <w:r w:rsidRPr="00575B3F">
        <w:rPr>
          <w:rFonts w:ascii="Times New Roman" w:hAnsi="Times New Roman" w:cs="Times New Roman"/>
          <w:sz w:val="24"/>
          <w:szCs w:val="24"/>
        </w:rPr>
        <w:t>Ремонт на перално помещение и обновяване на перални и сушилни машини.</w:t>
      </w:r>
    </w:p>
    <w:p w:rsidR="00A14482" w:rsidRPr="00EA56DA" w:rsidRDefault="00A14482" w:rsidP="002E3190">
      <w:pPr>
        <w:autoSpaceDE w:val="0"/>
        <w:autoSpaceDN w:val="0"/>
        <w:adjustRightInd w:val="0"/>
        <w:ind w:right="-11" w:firstLine="851"/>
        <w:jc w:val="both"/>
      </w:pPr>
    </w:p>
    <w:p w:rsidR="000A3183" w:rsidRDefault="000A3183" w:rsidP="000B7C55">
      <w:pPr>
        <w:pStyle w:val="1"/>
        <w:numPr>
          <w:ilvl w:val="0"/>
          <w:numId w:val="2"/>
        </w:numPr>
        <w:tabs>
          <w:tab w:val="left" w:pos="709"/>
        </w:tabs>
        <w:spacing w:before="0" w:after="0" w:line="240" w:lineRule="auto"/>
        <w:ind w:left="709" w:hanging="142"/>
        <w:jc w:val="both"/>
        <w:rPr>
          <w:rFonts w:ascii="Times New Roman" w:hAnsi="Times New Roman"/>
          <w:sz w:val="24"/>
          <w:szCs w:val="24"/>
          <w:u w:val="single"/>
          <w:lang w:val="bg-BG"/>
        </w:rPr>
      </w:pPr>
      <w:r w:rsidRPr="00600475">
        <w:rPr>
          <w:rFonts w:ascii="Times New Roman" w:hAnsi="Times New Roman"/>
          <w:sz w:val="24"/>
          <w:szCs w:val="24"/>
          <w:u w:val="single"/>
          <w:lang w:val="bg-BG"/>
        </w:rPr>
        <w:t>ИНФОРМАЦИЯ ЗА НАСТЪПИЛИ ПРОМЕНИ ПРЕЗ ОТЧЕТНИЯ ПЕРИОД В ОСНОВНИТЕ ПРИНЦИПИ ЗА УПРАВЛЕНИЕ, НА ПУБЛИЧНОТО ПРЕДПРИЯТИЕ, И НА НЕГОВАТА ГРУПА ПРЕДПРИЯТИЯ ПО СМИСЪЛА НА ЗАКОНА ЗА СЧЕТОВОДСТВОТО</w:t>
      </w:r>
      <w:bookmarkEnd w:id="20"/>
    </w:p>
    <w:p w:rsidR="008A4EBF" w:rsidRPr="008A4EBF" w:rsidRDefault="008A4EBF" w:rsidP="0001237A">
      <w:pPr>
        <w:ind w:left="567"/>
        <w:rPr>
          <w:lang w:eastAsia="en-US"/>
        </w:rPr>
      </w:pPr>
    </w:p>
    <w:p w:rsidR="000A3183" w:rsidRDefault="000A3183" w:rsidP="000A3183">
      <w:pPr>
        <w:autoSpaceDE w:val="0"/>
        <w:autoSpaceDN w:val="0"/>
        <w:adjustRightInd w:val="0"/>
        <w:ind w:right="-11" w:firstLine="851"/>
        <w:jc w:val="both"/>
      </w:pPr>
      <w:r w:rsidRPr="00EA56DA">
        <w:t>През 202</w:t>
      </w:r>
      <w:r w:rsidR="00B924E7">
        <w:t>2</w:t>
      </w:r>
      <w:r w:rsidRPr="00EA56DA">
        <w:t xml:space="preserve"> г. не са настъпили промени в основните принципи на управление на дружеството. </w:t>
      </w:r>
    </w:p>
    <w:p w:rsidR="008A4EBF" w:rsidRPr="00EA56DA" w:rsidRDefault="008A4EBF" w:rsidP="000A3183">
      <w:pPr>
        <w:autoSpaceDE w:val="0"/>
        <w:autoSpaceDN w:val="0"/>
        <w:adjustRightInd w:val="0"/>
        <w:ind w:right="-11" w:firstLine="851"/>
        <w:jc w:val="both"/>
      </w:pP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21" w:name="_Toc506822710"/>
      <w:r w:rsidRPr="00600475">
        <w:rPr>
          <w:rFonts w:ascii="Times New Roman" w:hAnsi="Times New Roman"/>
          <w:sz w:val="24"/>
          <w:szCs w:val="24"/>
          <w:u w:val="single"/>
          <w:lang w:val="bg-BG"/>
        </w:rPr>
        <w:t>ИНФОРМАЦИЯ ЗА ОСНОВНИТЕ ХАРАКТЕРИСТИКИ НА ПРИЛАГАНИТЕ ОТ ПУБЛИЧНОТО ПРЕДПРИЯТИЕ, В ПРОЦЕСА НА ИЗГОТВЯНЕ НА ФИНАНСОВИТЕ ОТЧЕТИ СИСТЕМА ЗА ВЪТРЕШЕН КОНТРОЛ И СИСТЕМА ЗА УПРАВЛЕНИЕ НА РИСКОВЕ.</w:t>
      </w:r>
      <w:bookmarkEnd w:id="21"/>
    </w:p>
    <w:p w:rsidR="008A4EBF" w:rsidRPr="008A4EBF" w:rsidRDefault="008A4EBF" w:rsidP="008A4EBF">
      <w:pPr>
        <w:rPr>
          <w:lang w:eastAsia="en-US"/>
        </w:rPr>
      </w:pPr>
    </w:p>
    <w:p w:rsidR="005F1C41" w:rsidRPr="00EA56DA" w:rsidRDefault="00F46368" w:rsidP="00E6060A">
      <w:pPr>
        <w:autoSpaceDE w:val="0"/>
        <w:autoSpaceDN w:val="0"/>
        <w:adjustRightInd w:val="0"/>
        <w:spacing w:line="360" w:lineRule="auto"/>
        <w:ind w:firstLine="851"/>
        <w:jc w:val="both"/>
        <w:rPr>
          <w:rFonts w:eastAsia="MS Mincho"/>
          <w:b/>
          <w:lang w:eastAsia="ja-JP"/>
        </w:rPr>
      </w:pPr>
      <w:bookmarkStart w:id="22" w:name="_Hlk64472807"/>
      <w:r w:rsidRPr="00EA56DA">
        <w:rPr>
          <w:rFonts w:eastAsia="MS Mincho"/>
          <w:lang w:eastAsia="ja-JP"/>
        </w:rPr>
        <w:t>Прегледа на общото функциониране, адекватността, ефикасността и ефективността на системите за финансово управление и контрол (СФУК), действащи в дружеството, констатира, че СФУК функционира при спазването на изискванията на закона и установените добри практики. При извършване на анализа са взети предвид и постигнатите резултати през предходната година, предоставената информация от ръководителите на звената в дружеството и вътрешните документи имащи отношение към СФУК</w:t>
      </w:r>
      <w:bookmarkEnd w:id="22"/>
      <w:r w:rsidR="00575B3F">
        <w:rPr>
          <w:rFonts w:eastAsia="MS Mincho"/>
          <w:lang w:eastAsia="ja-JP"/>
        </w:rPr>
        <w:t xml:space="preserve"> </w:t>
      </w:r>
      <w:r w:rsidR="005F1C41" w:rsidRPr="00EA56DA">
        <w:rPr>
          <w:rFonts w:eastAsia="MS Mincho"/>
          <w:b/>
          <w:lang w:eastAsia="ja-JP"/>
        </w:rPr>
        <w:t>Общо описание на системата за вътрешен контрол и управление на риска</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В дружеството функционира система за вътрешен контрол и управление на риска, която гарантира ефективното функциониране на системите за отчетност и разкриване на информация.  Системата е изградена и функционира и с оглед идентифициране на рисковете, съпътстващи дейността на дружеството и подпомагане тяхното ефективно управление. Управителят носи основната отговорност и роля по отношение на изграждане на системата за вътрешен контрол и управление на риска. Управителят изпълнява както управляваща и насочваща функция, така и текущ мониторинг.</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Текущият мониторинг се състои в оценяване дали системата е подходяща все още за дружеството в условията на променена среда, дали действа както се очаква и дали се адаптира периодично към променените условия. Оценяването на избрани области, извършвано в този контекст като отговорност на Управителя се съобразява с приоритетите на компанията. Оценяването също е съразмерно с характеристиките на дружеството и влиянието на идентифицираните рискове.</w:t>
      </w:r>
    </w:p>
    <w:p w:rsidR="005F1C41" w:rsidRDefault="005F1C41" w:rsidP="00E6060A">
      <w:pPr>
        <w:autoSpaceDE w:val="0"/>
        <w:autoSpaceDN w:val="0"/>
        <w:adjustRightInd w:val="0"/>
        <w:spacing w:line="360" w:lineRule="auto"/>
        <w:ind w:firstLine="851"/>
        <w:jc w:val="both"/>
        <w:rPr>
          <w:rFonts w:eastAsia="MS Mincho"/>
          <w:lang w:eastAsia="ja-JP"/>
        </w:rPr>
      </w:pPr>
      <w:bookmarkStart w:id="23" w:name="_Hlk64385057"/>
      <w:r w:rsidRPr="00EA56DA">
        <w:rPr>
          <w:rFonts w:eastAsia="MS Mincho"/>
          <w:lang w:eastAsia="ja-JP"/>
        </w:rPr>
        <w:t>Управителят</w:t>
      </w:r>
      <w:bookmarkEnd w:id="23"/>
      <w:r w:rsidRPr="00EA56DA">
        <w:rPr>
          <w:rFonts w:eastAsia="MS Mincho"/>
          <w:lang w:eastAsia="ja-JP"/>
        </w:rPr>
        <w:t xml:space="preserve"> докладва на едноличния собственик на капитала относно основните характеристики и особености на системата и относно ключови въпроси, включително относно установените основни инциденти и съответно приетите или приложени корективни действия.</w:t>
      </w:r>
    </w:p>
    <w:p w:rsidR="00C36457" w:rsidRPr="00EA56DA" w:rsidRDefault="00C36457" w:rsidP="00E6060A">
      <w:pPr>
        <w:autoSpaceDE w:val="0"/>
        <w:autoSpaceDN w:val="0"/>
        <w:adjustRightInd w:val="0"/>
        <w:spacing w:line="360" w:lineRule="auto"/>
        <w:ind w:firstLine="851"/>
        <w:jc w:val="both"/>
        <w:rPr>
          <w:rFonts w:eastAsia="MS Mincho"/>
          <w:lang w:eastAsia="ja-JP"/>
        </w:rPr>
      </w:pPr>
    </w:p>
    <w:p w:rsidR="005F1C41" w:rsidRPr="00EA56DA" w:rsidRDefault="005F1C41" w:rsidP="00E6060A">
      <w:pPr>
        <w:autoSpaceDE w:val="0"/>
        <w:autoSpaceDN w:val="0"/>
        <w:adjustRightInd w:val="0"/>
        <w:spacing w:line="360" w:lineRule="auto"/>
        <w:ind w:firstLine="708"/>
        <w:jc w:val="both"/>
        <w:rPr>
          <w:rFonts w:eastAsia="MS Mincho"/>
          <w:b/>
          <w:lang w:eastAsia="ja-JP"/>
        </w:rPr>
      </w:pPr>
      <w:r w:rsidRPr="00EA56DA">
        <w:rPr>
          <w:rFonts w:eastAsia="MS Mincho"/>
          <w:b/>
          <w:lang w:eastAsia="ja-JP"/>
        </w:rPr>
        <w:lastRenderedPageBreak/>
        <w:t>Контролна среда</w:t>
      </w:r>
    </w:p>
    <w:p w:rsidR="005F1C41" w:rsidRPr="00EA56DA" w:rsidRDefault="005F1C41" w:rsidP="00E6060A">
      <w:pPr>
        <w:spacing w:line="360" w:lineRule="auto"/>
        <w:ind w:right="23" w:firstLine="567"/>
        <w:jc w:val="both"/>
      </w:pPr>
      <w:r w:rsidRPr="00EA56DA">
        <w:rPr>
          <w:rFonts w:eastAsia="MS Mincho"/>
          <w:lang w:eastAsia="ja-JP"/>
        </w:rPr>
        <w:tab/>
      </w:r>
      <w:r w:rsidRPr="00EA56DA">
        <w:t xml:space="preserve">Контролната среда е от основно значение за доброто управление на публичните средства, като е ключова за развитието на всички останали елементи на </w:t>
      </w:r>
      <w:r w:rsidR="005A6493" w:rsidRPr="00EA56DA">
        <w:t>финансовото управление и контрол</w:t>
      </w:r>
      <w:r w:rsidRPr="00EA56DA">
        <w:t xml:space="preserve">. В дружеството се осъществява непрекъснато наблюдение на нейната адекватност, тъй като тя осигурява дисциплина и структурираност на контрола. Контролната среда включва функциите за общо управление и ръководните такива, както и отношението, информираността и действията на ръководството отговорно за управлението по отношение на вътрешния контрол. </w:t>
      </w:r>
    </w:p>
    <w:p w:rsidR="005F1C41" w:rsidRPr="00EA56DA" w:rsidRDefault="005F1C41" w:rsidP="00E6060A">
      <w:pPr>
        <w:spacing w:line="360" w:lineRule="auto"/>
        <w:ind w:right="23" w:firstLine="567"/>
        <w:jc w:val="both"/>
      </w:pPr>
      <w:r w:rsidRPr="00EA56DA">
        <w:t>•</w:t>
      </w:r>
      <w:r w:rsidRPr="00EA56DA">
        <w:tab/>
      </w:r>
      <w:r w:rsidRPr="00EA56DA">
        <w:rPr>
          <w:b/>
        </w:rPr>
        <w:t>Личната почтеност и професионална етика на ръководството и персонала</w:t>
      </w:r>
      <w:r w:rsidRPr="00EA56DA">
        <w:t>. Управителят на дружеството и лицата, ангажирани с процеса на вътрешен контрол и управление на риска притежават необходимите познанията и уменията, необходими за изпълнение на задачите, които изисква процеса, които определят длъжностната характеристика на дадено лице. Управителят на дружеството следи нивата на компетентност за конкретни работни места и начините, по които тези нива се превръщат в изисквани реквизити за умения и познания.</w:t>
      </w:r>
      <w:r w:rsidRPr="00EA56DA">
        <w:tab/>
      </w:r>
    </w:p>
    <w:p w:rsidR="005F1C41" w:rsidRPr="00EA56DA" w:rsidRDefault="005F1C41" w:rsidP="00E6060A">
      <w:pPr>
        <w:spacing w:line="360" w:lineRule="auto"/>
        <w:ind w:right="23" w:firstLine="567"/>
        <w:jc w:val="both"/>
      </w:pPr>
    </w:p>
    <w:p w:rsidR="005F1C41" w:rsidRPr="00EA56DA" w:rsidRDefault="005F1C41" w:rsidP="00E6060A">
      <w:pPr>
        <w:spacing w:line="360" w:lineRule="auto"/>
        <w:ind w:right="23" w:firstLine="567"/>
        <w:jc w:val="both"/>
      </w:pPr>
      <w:r w:rsidRPr="00EA56DA">
        <w:t>•</w:t>
      </w:r>
      <w:r w:rsidRPr="00EA56DA">
        <w:tab/>
      </w:r>
      <w:r w:rsidRPr="00EA56DA">
        <w:rPr>
          <w:b/>
        </w:rPr>
        <w:t>Управленска философия и стил на работа на ръководството</w:t>
      </w:r>
      <w:r w:rsidRPr="00EA56DA">
        <w:t xml:space="preserve">. Съзнанието за контрол в дружеството се влияе в значителна степен от лицата, натоварени с общо управление. Отговорностите на Управителят са уредени в устава на дружеството и договора за управление. На Управителят са възложени функции по планиране, организиране и контрол на цялостната дейност на дружеството. Допълнително, чрез вътрешни правила за финансово управление и контрол са разпределени функциите между Управителя, главния счетоводител и ръководителите на структурните звена, с оглед функциониране на процедурите за предварителен контрол и за пълно, вярно, точно и своевременно осчетоводяване на всички операции, както и на системата за двоен подпис.  </w:t>
      </w:r>
    </w:p>
    <w:p w:rsidR="005F1C41" w:rsidRPr="00EA56DA" w:rsidRDefault="005F1C41" w:rsidP="00E6060A">
      <w:pPr>
        <w:spacing w:line="360" w:lineRule="auto"/>
        <w:ind w:right="23" w:firstLine="567"/>
        <w:jc w:val="both"/>
      </w:pPr>
    </w:p>
    <w:p w:rsidR="005F1C41" w:rsidRPr="00EA56DA" w:rsidRDefault="005F1C41" w:rsidP="00E6060A">
      <w:pPr>
        <w:spacing w:line="360" w:lineRule="auto"/>
        <w:ind w:right="23" w:firstLine="567"/>
        <w:jc w:val="both"/>
      </w:pPr>
      <w:r w:rsidRPr="00EA56DA">
        <w:t>•</w:t>
      </w:r>
      <w:r w:rsidRPr="00EA56DA">
        <w:tab/>
      </w:r>
      <w:r w:rsidRPr="00EA56DA">
        <w:rPr>
          <w:b/>
        </w:rPr>
        <w:t>Организационната структура, осигуряваща разделение на отговорностите, йерархичност и ясни правила, права, задължения и нива на докладване</w:t>
      </w:r>
      <w:r w:rsidRPr="00EA56DA">
        <w:t xml:space="preserve">. Установяването на подходяща организационна структура включва вземане под внимание на основните области на правомощия и отговорности и подходящите йерархични нива на отчетност и докладване. Управителят преценява уместността на организационната структура на дружеството, като предлага на принципала на дружеството актуализиране на тази структура с оглед размера и характера на дейностите на дружеството. При възлагането на правомощия и отговорности на останалите служители в дружеството се отчитат  приложимите за сектора бизнес практики, познания и опит на служителите и наличните в дружеството ресурси. </w:t>
      </w:r>
    </w:p>
    <w:p w:rsidR="005F1C41" w:rsidRPr="00EA56DA" w:rsidRDefault="005F1C41" w:rsidP="00E6060A">
      <w:pPr>
        <w:spacing w:line="360" w:lineRule="auto"/>
        <w:ind w:right="23" w:firstLine="567"/>
        <w:jc w:val="both"/>
      </w:pPr>
    </w:p>
    <w:p w:rsidR="005F1C41" w:rsidRPr="00EA56DA" w:rsidRDefault="005F1C41" w:rsidP="00E6060A">
      <w:pPr>
        <w:spacing w:line="360" w:lineRule="auto"/>
        <w:ind w:right="23" w:firstLine="567"/>
        <w:jc w:val="both"/>
      </w:pPr>
      <w:r w:rsidRPr="00EA56DA">
        <w:lastRenderedPageBreak/>
        <w:t>•</w:t>
      </w:r>
      <w:r w:rsidRPr="00EA56DA">
        <w:tab/>
      </w:r>
      <w:r w:rsidRPr="00EA56DA">
        <w:rPr>
          <w:b/>
        </w:rPr>
        <w:t>Политиките и практиките по управление на човешките ресурси</w:t>
      </w:r>
      <w:r w:rsidRPr="00EA56DA">
        <w:t xml:space="preserve">. При подбора на персонал се взема предвид основно образователния ценз, предишен професионален опит, минали постижения и доказателства за почтеност и етично поведение. По този начин се изразява и ангажираността на дружеството да назначава компетентни и надеждни служители. </w:t>
      </w:r>
    </w:p>
    <w:p w:rsidR="005F1C41" w:rsidRPr="00EA56DA" w:rsidRDefault="005F1C41" w:rsidP="00E6060A">
      <w:pPr>
        <w:spacing w:line="360" w:lineRule="auto"/>
        <w:ind w:right="23" w:firstLine="567"/>
        <w:jc w:val="both"/>
      </w:pPr>
    </w:p>
    <w:p w:rsidR="005F1C41" w:rsidRPr="00EA56DA" w:rsidRDefault="005F1C41" w:rsidP="00E6060A">
      <w:pPr>
        <w:spacing w:line="360" w:lineRule="auto"/>
        <w:ind w:right="23" w:firstLine="567"/>
        <w:jc w:val="both"/>
      </w:pPr>
      <w:r w:rsidRPr="00EA56DA">
        <w:t>•</w:t>
      </w:r>
      <w:r w:rsidRPr="00EA56DA">
        <w:tab/>
      </w:r>
      <w:r w:rsidRPr="00EA56DA">
        <w:rPr>
          <w:b/>
        </w:rPr>
        <w:t xml:space="preserve">Компетентността на персонала. </w:t>
      </w:r>
      <w:r w:rsidRPr="00EA56DA">
        <w:rPr>
          <w:bCs/>
        </w:rPr>
        <w:t>Служителите извършват дейността си компетентно, обективно и добросъвестно, като се стремят непрекъснато да подобряват работата си в интерес на гражданите. Служителите следват поведение, което не накърнява престижа на дружеството, не само при изпълнение на служебните задължения, но и в своя обществен и личен живот. При изпълнение на служебните си задължения служителите се отнасят любезно, възпитано и с уважение към всеки, като зачитат правата и достойнството на личността и не допускат каквито и да са прояви на дискриминация</w:t>
      </w:r>
      <w:r w:rsidRPr="00EA56DA">
        <w:t>.</w:t>
      </w:r>
    </w:p>
    <w:p w:rsidR="005F1C41" w:rsidRPr="00EA56DA" w:rsidRDefault="005F1C41" w:rsidP="00E6060A">
      <w:pPr>
        <w:autoSpaceDE w:val="0"/>
        <w:autoSpaceDN w:val="0"/>
        <w:adjustRightInd w:val="0"/>
        <w:spacing w:line="360" w:lineRule="auto"/>
        <w:jc w:val="both"/>
        <w:rPr>
          <w:rFonts w:eastAsia="MS Mincho"/>
          <w:lang w:eastAsia="ja-JP"/>
        </w:rPr>
      </w:pPr>
    </w:p>
    <w:p w:rsidR="005F1C41" w:rsidRPr="00EA56DA" w:rsidRDefault="005F1C41" w:rsidP="00E6060A">
      <w:pPr>
        <w:autoSpaceDE w:val="0"/>
        <w:autoSpaceDN w:val="0"/>
        <w:adjustRightInd w:val="0"/>
        <w:spacing w:line="360" w:lineRule="auto"/>
        <w:ind w:left="143" w:firstLine="708"/>
        <w:jc w:val="both"/>
        <w:rPr>
          <w:rFonts w:eastAsia="MS Mincho"/>
          <w:b/>
          <w:lang w:eastAsia="ja-JP"/>
        </w:rPr>
      </w:pPr>
      <w:r w:rsidRPr="00EA56DA">
        <w:rPr>
          <w:rFonts w:eastAsia="MS Mincho"/>
          <w:b/>
          <w:lang w:eastAsia="ja-JP"/>
        </w:rPr>
        <w:t>Процес за оценка на рисковете на Дружеството</w:t>
      </w:r>
    </w:p>
    <w:p w:rsidR="005F1C41" w:rsidRPr="00EA56DA" w:rsidRDefault="005F1C41" w:rsidP="00E6060A">
      <w:pPr>
        <w:autoSpaceDE w:val="0"/>
        <w:autoSpaceDN w:val="0"/>
        <w:adjustRightInd w:val="0"/>
        <w:spacing w:line="360" w:lineRule="auto"/>
        <w:ind w:firstLine="851"/>
        <w:jc w:val="both"/>
        <w:rPr>
          <w:rFonts w:eastAsia="MS Mincho"/>
          <w:lang w:eastAsia="ja-JP"/>
        </w:rPr>
      </w:pPr>
      <w:bookmarkStart w:id="24" w:name="_Hlk64473556"/>
      <w:r w:rsidRPr="00EA56DA">
        <w:rPr>
          <w:rFonts w:eastAsia="MS Mincho"/>
          <w:lang w:eastAsia="ja-JP"/>
        </w:rPr>
        <w:t>В процесът на оценка на риска дейно участие вземат главния счетоводител и ръководителите на структурните звена, като по този начин се вземат предвид всички възможни рискове за дейността на дружеството, съответно се предвиждат мерки за недопускане възникването на посочените рискове и/или ограничаване на вредните последици от възникването им.</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По отношение дейността на дружеството са идентифицира следните видове риск: общи (систематични) и специфични (несистематични) рискове.</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Систематичните рискове са свързани с макросредата, в която дружеството функционира, поради което в повечето случаи същите не подлежат на управление от страна на ръководния екип.</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Несистематични рискове са пряко относими към дейността на Дружеството. За тяхното минимизиране се разчита на повишаване ефективността от вътрешно-фирменото планиране и прогнозиране, което осигурява възможности за преодоляване на евентуални негативни последици от настъпило рисково събитие.</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Риск-регистъра на дружеството се фокусира върху непредвидимостта на финансирането на специализираната извънболнична и болнична помощ, което се определя  със закон. Управителят се стреми да сведе до минимум потенциалното отрицателно въздействие на рисковете върху финансовото състояние на Дружеството.</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 xml:space="preserve">Всеки от рисковете, свързани с държавата – политически, икономически, кредитен, инфлационен, валутен – има самостоятелно значение, но общото им разглеждане и взаимодействието между тях формират цялостна представа за основните икономически показатели, пазарните </w:t>
      </w:r>
      <w:r w:rsidRPr="00EA56DA">
        <w:rPr>
          <w:rFonts w:eastAsia="MS Mincho"/>
          <w:lang w:eastAsia="ja-JP"/>
        </w:rPr>
        <w:lastRenderedPageBreak/>
        <w:t>условия, конкурентните условия в страната, в която съответното дружество осъществява своята дейност.</w:t>
      </w:r>
    </w:p>
    <w:bookmarkEnd w:id="24"/>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 xml:space="preserve">Подробно описание на рисковете, характерни за дейността на </w:t>
      </w:r>
      <w:r w:rsidR="00017F3A" w:rsidRPr="00017F3A">
        <w:rPr>
          <w:rFonts w:eastAsia="MS Mincho"/>
          <w:lang w:eastAsia="ja-JP"/>
        </w:rPr>
        <w:t>„СБР ВИТА” ЕООД</w:t>
      </w:r>
      <w:r w:rsidRPr="00EA56DA">
        <w:rPr>
          <w:rFonts w:eastAsia="MS Mincho"/>
          <w:lang w:eastAsia="ja-JP"/>
        </w:rPr>
        <w:t xml:space="preserve">, е представено </w:t>
      </w:r>
      <w:bookmarkStart w:id="25" w:name="_Hlk64473712"/>
      <w:r w:rsidRPr="00EA56DA">
        <w:rPr>
          <w:rFonts w:eastAsia="MS Mincho"/>
          <w:lang w:eastAsia="ja-JP"/>
        </w:rPr>
        <w:t>в доклада за дейността</w:t>
      </w:r>
      <w:bookmarkEnd w:id="25"/>
      <w:r w:rsidRPr="00EA56DA">
        <w:rPr>
          <w:rFonts w:eastAsia="MS Mincho"/>
          <w:lang w:eastAsia="ja-JP"/>
        </w:rPr>
        <w:t xml:space="preserve">.   </w:t>
      </w:r>
    </w:p>
    <w:p w:rsidR="005F1C41" w:rsidRPr="00EA56DA" w:rsidRDefault="005F1C41" w:rsidP="00E6060A">
      <w:pPr>
        <w:autoSpaceDE w:val="0"/>
        <w:autoSpaceDN w:val="0"/>
        <w:adjustRightInd w:val="0"/>
        <w:spacing w:line="360" w:lineRule="auto"/>
        <w:ind w:firstLine="851"/>
        <w:jc w:val="both"/>
        <w:rPr>
          <w:rFonts w:eastAsia="MS Mincho"/>
          <w:lang w:eastAsia="ja-JP"/>
        </w:rPr>
      </w:pPr>
    </w:p>
    <w:p w:rsidR="005F1C41" w:rsidRPr="00EA56DA" w:rsidRDefault="005F1C41" w:rsidP="00E6060A">
      <w:pPr>
        <w:autoSpaceDE w:val="0"/>
        <w:autoSpaceDN w:val="0"/>
        <w:adjustRightInd w:val="0"/>
        <w:spacing w:line="360" w:lineRule="auto"/>
        <w:ind w:firstLine="708"/>
        <w:jc w:val="both"/>
        <w:rPr>
          <w:rFonts w:eastAsia="MS Mincho"/>
          <w:b/>
          <w:lang w:eastAsia="ja-JP"/>
        </w:rPr>
      </w:pPr>
      <w:r w:rsidRPr="00EA56DA">
        <w:rPr>
          <w:rFonts w:eastAsia="MS Mincho"/>
          <w:b/>
          <w:lang w:eastAsia="ja-JP"/>
        </w:rPr>
        <w:t xml:space="preserve">Информационна система и свързаните с нея бизнес процеси, съществени за финансовото отчитане и комуникацията </w:t>
      </w:r>
    </w:p>
    <w:p w:rsidR="005F1C41" w:rsidRPr="00EA56DA" w:rsidRDefault="005F1C41" w:rsidP="00E6060A">
      <w:pPr>
        <w:autoSpaceDE w:val="0"/>
        <w:autoSpaceDN w:val="0"/>
        <w:adjustRightInd w:val="0"/>
        <w:spacing w:line="360" w:lineRule="auto"/>
        <w:ind w:firstLine="851"/>
        <w:jc w:val="both"/>
        <w:rPr>
          <w:rFonts w:eastAsia="MS Mincho"/>
          <w:lang w:eastAsia="ja-JP"/>
        </w:rPr>
      </w:pPr>
      <w:bookmarkStart w:id="26" w:name="_Hlk64473756"/>
      <w:r w:rsidRPr="00EA56DA">
        <w:rPr>
          <w:rFonts w:eastAsia="MS Mincho"/>
          <w:lang w:eastAsia="ja-JP"/>
        </w:rPr>
        <w:t xml:space="preserve">Изградените информационни и комуникационни системи в дружеството дават възможност за изпълнение на задълженията на всички длъжностни лица, като осигуряват проследимост на действията и процесите. Информационната система, съществена за целите на финансовото отчитане, която включва счетоводната система, се състои от процедури и документация, разработени и установени с цел: иницииране, отразяване, обработка и отчитане на сделки и операции на дружеството (както и събития и условия) и поддържане на отчетност за свързаните активи, пасиви и собствен капитал; разрешаване на проблеми с неправилна обработка на сделки и операции, като например, автоматизирани файлове за неуточнени позиции на информация и процедури, следвани за своевременно коригиране на задържаните неуточнени позиции; обработка и отчитане на случаи на заобикаляне на системите или преодоляване на контролите; прехвърляне на информацията от системите за обработка на сделките и операциите в главната книга; обхващане на информация, съществена за финансовото отчитане на събития и условия, различни от сделки и операции, като например амортизация на материални и нематериални активи и промени в събираемостта на вземанията; и гарантиране, че изискваната за оповестяване от приложимата обща рамка за финансово отчитане информация е събрана, отразена, обработена, обобщена и, че тя е подходящо отчетена във финансовия отчет. </w:t>
      </w:r>
    </w:p>
    <w:p w:rsidR="005F1C41" w:rsidRPr="00EA56DA" w:rsidRDefault="005F1C41" w:rsidP="00E6060A">
      <w:pPr>
        <w:autoSpaceDE w:val="0"/>
        <w:autoSpaceDN w:val="0"/>
        <w:adjustRightInd w:val="0"/>
        <w:spacing w:line="360" w:lineRule="auto"/>
        <w:ind w:firstLine="851"/>
        <w:jc w:val="both"/>
        <w:rPr>
          <w:rFonts w:eastAsia="MS Mincho"/>
          <w:lang w:eastAsia="ja-JP"/>
        </w:rPr>
      </w:pPr>
      <w:bookmarkStart w:id="27" w:name="_Hlk64473777"/>
      <w:bookmarkEnd w:id="26"/>
      <w:r w:rsidRPr="00EA56DA">
        <w:rPr>
          <w:rFonts w:eastAsia="MS Mincho"/>
          <w:lang w:eastAsia="ja-JP"/>
        </w:rPr>
        <w:t xml:space="preserve">Комуникацията от страна на дружеството на ролите и отговорностите във финансовото отчитане и на важни въпроси, свързани с нея, включва осигуряването на разбиране за индивидуалните роли и отговорности, свързани с вътрешния контрол върху нея. Тя включва такива въпроси като например степента, в която счетоводния екип разбира по какъв начин дейностите му в информационната система за финансово отчитане, са свързани с работата на други лица и средствата за докладване на изключения към управителя. </w:t>
      </w:r>
    </w:p>
    <w:p w:rsidR="005F1C41" w:rsidRPr="00EA56DA" w:rsidRDefault="005F1C41" w:rsidP="00E6060A">
      <w:pPr>
        <w:autoSpaceDE w:val="0"/>
        <w:autoSpaceDN w:val="0"/>
        <w:adjustRightInd w:val="0"/>
        <w:spacing w:line="360" w:lineRule="auto"/>
        <w:ind w:firstLine="851"/>
        <w:jc w:val="both"/>
        <w:rPr>
          <w:rFonts w:eastAsia="MS Mincho"/>
          <w:lang w:eastAsia="ja-JP"/>
        </w:rPr>
      </w:pPr>
      <w:r w:rsidRPr="00EA56DA">
        <w:rPr>
          <w:rFonts w:eastAsia="MS Mincho"/>
          <w:lang w:eastAsia="ja-JP"/>
        </w:rPr>
        <w:t xml:space="preserve">Комуникацията се осъществява въз основа на разработени правила за финансово отчитане. Откритите канали за комуникация помагат за гарантиране, че изключенията се докладват и за тях се предприемат действия. </w:t>
      </w:r>
    </w:p>
    <w:p w:rsidR="005A6493" w:rsidRDefault="005A6493" w:rsidP="00E6060A">
      <w:pPr>
        <w:autoSpaceDE w:val="0"/>
        <w:autoSpaceDN w:val="0"/>
        <w:adjustRightInd w:val="0"/>
        <w:spacing w:line="360" w:lineRule="auto"/>
        <w:ind w:firstLine="851"/>
        <w:jc w:val="both"/>
        <w:rPr>
          <w:rFonts w:eastAsia="MS Mincho"/>
          <w:lang w:eastAsia="ja-JP"/>
        </w:rPr>
      </w:pPr>
    </w:p>
    <w:p w:rsidR="00C36457" w:rsidRPr="00EA56DA" w:rsidRDefault="00C36457" w:rsidP="00E6060A">
      <w:pPr>
        <w:autoSpaceDE w:val="0"/>
        <w:autoSpaceDN w:val="0"/>
        <w:adjustRightInd w:val="0"/>
        <w:spacing w:line="360" w:lineRule="auto"/>
        <w:ind w:firstLine="851"/>
        <w:jc w:val="both"/>
        <w:rPr>
          <w:rFonts w:eastAsia="MS Mincho"/>
          <w:lang w:eastAsia="ja-JP"/>
        </w:rPr>
      </w:pPr>
    </w:p>
    <w:bookmarkEnd w:id="27"/>
    <w:p w:rsidR="005F1C41" w:rsidRDefault="005F1C41" w:rsidP="00E6060A">
      <w:pPr>
        <w:autoSpaceDE w:val="0"/>
        <w:autoSpaceDN w:val="0"/>
        <w:adjustRightInd w:val="0"/>
        <w:spacing w:line="360" w:lineRule="auto"/>
        <w:ind w:firstLine="708"/>
        <w:jc w:val="both"/>
        <w:rPr>
          <w:rFonts w:eastAsia="MS Mincho"/>
          <w:b/>
          <w:lang w:eastAsia="ja-JP"/>
        </w:rPr>
      </w:pPr>
      <w:r w:rsidRPr="00EA56DA">
        <w:rPr>
          <w:rFonts w:eastAsia="MS Mincho"/>
          <w:b/>
          <w:lang w:eastAsia="ja-JP"/>
        </w:rPr>
        <w:lastRenderedPageBreak/>
        <w:t xml:space="preserve">Текущо наблюдение на контролите </w:t>
      </w:r>
    </w:p>
    <w:p w:rsidR="005F1C41" w:rsidRDefault="005F1C41" w:rsidP="00E6060A">
      <w:pPr>
        <w:autoSpaceDE w:val="0"/>
        <w:autoSpaceDN w:val="0"/>
        <w:adjustRightInd w:val="0"/>
        <w:spacing w:line="360" w:lineRule="auto"/>
        <w:jc w:val="both"/>
        <w:rPr>
          <w:rFonts w:eastAsia="MS Mincho"/>
          <w:lang w:eastAsia="ja-JP"/>
        </w:rPr>
      </w:pPr>
      <w:r w:rsidRPr="00EA56DA">
        <w:rPr>
          <w:rFonts w:eastAsia="MS Mincho"/>
          <w:lang w:eastAsia="ja-JP"/>
        </w:rPr>
        <w:tab/>
        <w:t>Текущото наблюдение на контролите е процес за оценка на ефективността на резултатите от функционирането на вътрешния контрол във времето. То включва своевременна оценка на ефективността на контролите и предприемане на необходимите оздравителни действия. Управителят извършва текущо наблюдение на контролите чрез текущи дейности, отделни оценки или комбинация от двете. Текущите дейности по наблюдение често са вградени в нормалните повтарящи се дейности на дружеството и включват регулярни управленски и надзорни дейности.</w:t>
      </w:r>
    </w:p>
    <w:p w:rsidR="008A4EBF" w:rsidRPr="00EA56DA" w:rsidRDefault="008A4EBF" w:rsidP="005F1C41">
      <w:pPr>
        <w:autoSpaceDE w:val="0"/>
        <w:autoSpaceDN w:val="0"/>
        <w:adjustRightInd w:val="0"/>
        <w:jc w:val="both"/>
        <w:rPr>
          <w:rFonts w:eastAsia="MS Mincho"/>
          <w:lang w:eastAsia="ja-JP"/>
        </w:rPr>
      </w:pPr>
    </w:p>
    <w:p w:rsidR="000A3183" w:rsidRDefault="000A3183" w:rsidP="000B7C55">
      <w:pPr>
        <w:pStyle w:val="1"/>
        <w:numPr>
          <w:ilvl w:val="0"/>
          <w:numId w:val="2"/>
        </w:numPr>
        <w:tabs>
          <w:tab w:val="left" w:pos="709"/>
        </w:tabs>
        <w:spacing w:before="0" w:after="0" w:line="240" w:lineRule="auto"/>
        <w:ind w:left="709" w:hanging="142"/>
        <w:jc w:val="both"/>
        <w:rPr>
          <w:rFonts w:ascii="Times New Roman" w:hAnsi="Times New Roman"/>
          <w:sz w:val="24"/>
          <w:szCs w:val="24"/>
          <w:u w:val="single"/>
          <w:lang w:val="bg-BG"/>
        </w:rPr>
      </w:pPr>
      <w:bookmarkStart w:id="28" w:name="_Toc506822711"/>
      <w:r w:rsidRPr="00600475">
        <w:rPr>
          <w:rFonts w:ascii="Times New Roman" w:hAnsi="Times New Roman"/>
          <w:sz w:val="24"/>
          <w:szCs w:val="24"/>
          <w:u w:val="single"/>
          <w:lang w:val="bg-BG"/>
        </w:rPr>
        <w:t>ИНФОРМАЦИЯ ЗА ПРОМЕНИТЕ В УПРАВИТЕЛНИТЕ И НАДЗОРНИТЕ ОРГАНИ ПРЕЗ ОТЧЕТНАТА ФИНАНСОВА ГОДИНА.</w:t>
      </w:r>
      <w:bookmarkEnd w:id="28"/>
    </w:p>
    <w:p w:rsidR="008A4EBF" w:rsidRPr="008A4EBF" w:rsidRDefault="008A4EBF" w:rsidP="0001237A">
      <w:pPr>
        <w:tabs>
          <w:tab w:val="left" w:pos="567"/>
        </w:tabs>
        <w:ind w:left="567"/>
        <w:rPr>
          <w:lang w:eastAsia="en-US"/>
        </w:rPr>
      </w:pPr>
    </w:p>
    <w:p w:rsidR="000A3183" w:rsidRDefault="000A3183" w:rsidP="000A3183">
      <w:pPr>
        <w:autoSpaceDE w:val="0"/>
        <w:autoSpaceDN w:val="0"/>
        <w:adjustRightInd w:val="0"/>
        <w:ind w:right="-11" w:firstLine="851"/>
        <w:jc w:val="both"/>
      </w:pPr>
      <w:r w:rsidRPr="00EA56DA">
        <w:t xml:space="preserve">През отчетната година не са извършвани промени в ръководството на дружеството. </w:t>
      </w:r>
    </w:p>
    <w:p w:rsidR="004F07A9" w:rsidRPr="00EA56DA" w:rsidRDefault="004F07A9" w:rsidP="0001237A">
      <w:pPr>
        <w:autoSpaceDE w:val="0"/>
        <w:autoSpaceDN w:val="0"/>
        <w:adjustRightInd w:val="0"/>
        <w:ind w:left="709" w:right="-11" w:hanging="142"/>
        <w:jc w:val="both"/>
      </w:pP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bookmarkStart w:id="29" w:name="_Toc506822712"/>
      <w:r w:rsidRPr="00600475">
        <w:rPr>
          <w:rFonts w:ascii="Times New Roman" w:hAnsi="Times New Roman"/>
          <w:sz w:val="24"/>
          <w:szCs w:val="24"/>
          <w:u w:val="single"/>
          <w:lang w:val="bg-BG"/>
        </w:rPr>
        <w:t>ИНФОРМАЦИЯ ЗА РАЗМЕРА НА ВЪЗНАГРАЖДЕНИЯТА, НАГРАДИТЕ И/ИЛИ ПОЛЗИТЕ НА ВСЕКИ ОТ ЧЛЕНОВЕТЕ НА УПРАВИТЕЛНИТЕ И НА КОНТРОЛНИТЕ ОРГАНИ ЗА ОТЧЕТНАТА ФИНАНСОВА ГОДИНА, ИЗПЛАТЕНИ ОТ ПУБЛИЧНОТО ПРЕДПРИЯТИЕ И НЕГОВИ ДЪЩЕРНИ ДРУЖЕСТВА, НЕЗАВИСИМО ОТ ТОВА ДАЛИ СА БИЛИ ВКЛЮЧЕНИ В РАЗХОДИТЕ НА ПУБЛИЧНОТО ПРЕДПРИЯТИЕ ИЛИ ПРОИЗТИЧАТ ОТ РАЗПРЕДЕЛЕНИЕ НА ПЕЧАЛБАТА.</w:t>
      </w:r>
      <w:bookmarkEnd w:id="29"/>
      <w:r w:rsidRPr="00600475">
        <w:rPr>
          <w:rFonts w:ascii="Times New Roman" w:hAnsi="Times New Roman"/>
          <w:sz w:val="24"/>
          <w:szCs w:val="24"/>
          <w:u w:val="single"/>
          <w:lang w:val="bg-BG"/>
        </w:rPr>
        <w:t xml:space="preserve"> </w:t>
      </w:r>
    </w:p>
    <w:p w:rsidR="008A4EBF" w:rsidRPr="008A4EBF" w:rsidRDefault="008A4EBF" w:rsidP="008A4EBF">
      <w:pPr>
        <w:rPr>
          <w:lang w:eastAsia="en-US"/>
        </w:rPr>
      </w:pPr>
    </w:p>
    <w:p w:rsidR="000A3183" w:rsidRPr="00EA56DA" w:rsidRDefault="000A3183" w:rsidP="000A3183">
      <w:pPr>
        <w:keepNext/>
        <w:autoSpaceDE w:val="0"/>
        <w:autoSpaceDN w:val="0"/>
        <w:adjustRightInd w:val="0"/>
        <w:spacing w:after="120"/>
        <w:ind w:right="-11" w:firstLine="851"/>
        <w:jc w:val="both"/>
        <w:rPr>
          <w:b/>
        </w:rPr>
      </w:pPr>
      <w:r w:rsidRPr="00EA56DA">
        <w:rPr>
          <w:b/>
        </w:rPr>
        <w:t>ПОЛУЧЕНИ СУМИ И НЕПАРИЧНИ ВЪЗНАГРАЖДЕНИЯ</w:t>
      </w:r>
    </w:p>
    <w:p w:rsidR="000A3183" w:rsidRPr="00EA56DA" w:rsidRDefault="000A3183" w:rsidP="00E6060A">
      <w:pPr>
        <w:autoSpaceDE w:val="0"/>
        <w:autoSpaceDN w:val="0"/>
        <w:adjustRightInd w:val="0"/>
        <w:spacing w:line="360" w:lineRule="auto"/>
        <w:ind w:right="-11" w:firstLine="851"/>
        <w:jc w:val="both"/>
      </w:pPr>
      <w:r w:rsidRPr="00EA56DA">
        <w:t>Размерът на брутните възнагражденията на органите за управление и за контрол за 202</w:t>
      </w:r>
      <w:r w:rsidR="00B924E7">
        <w:t>2</w:t>
      </w:r>
      <w:r w:rsidRPr="00EA56DA">
        <w:t xml:space="preserve">г. са: </w:t>
      </w:r>
      <w:r w:rsidR="00D55737">
        <w:t>127</w:t>
      </w:r>
      <w:r w:rsidR="00701BE9">
        <w:rPr>
          <w:lang w:val="en-US"/>
        </w:rPr>
        <w:t> </w:t>
      </w:r>
      <w:r w:rsidR="00D55737">
        <w:t>758</w:t>
      </w:r>
      <w:r w:rsidR="00701BE9">
        <w:rPr>
          <w:lang w:val="en-US"/>
        </w:rPr>
        <w:t xml:space="preserve"> </w:t>
      </w:r>
      <w:r w:rsidRPr="00EA56DA">
        <w:t xml:space="preserve">лв. </w:t>
      </w:r>
    </w:p>
    <w:p w:rsidR="000A3183" w:rsidRPr="00EA56DA" w:rsidRDefault="000A3183" w:rsidP="00E6060A">
      <w:pPr>
        <w:autoSpaceDE w:val="0"/>
        <w:autoSpaceDN w:val="0"/>
        <w:adjustRightInd w:val="0"/>
        <w:spacing w:line="360" w:lineRule="auto"/>
        <w:ind w:right="-11" w:firstLine="851"/>
        <w:jc w:val="both"/>
      </w:pPr>
      <w:r w:rsidRPr="00EA56DA">
        <w:t xml:space="preserve">Дружеството не е изплащало непарични възнаграждения. </w:t>
      </w:r>
    </w:p>
    <w:p w:rsidR="000A3183" w:rsidRPr="00EA56DA" w:rsidRDefault="000A3183" w:rsidP="000A3183">
      <w:pPr>
        <w:keepNext/>
        <w:autoSpaceDE w:val="0"/>
        <w:autoSpaceDN w:val="0"/>
        <w:adjustRightInd w:val="0"/>
        <w:spacing w:after="120"/>
        <w:ind w:right="-11" w:firstLine="851"/>
        <w:jc w:val="both"/>
        <w:rPr>
          <w:b/>
        </w:rPr>
      </w:pPr>
      <w:r w:rsidRPr="00EA56DA">
        <w:rPr>
          <w:b/>
        </w:rPr>
        <w:t>УСЛОВНИ ИЛИ РАЗСРОЧЕНИ ВЪЗНАГРАЖДЕНИЯ, ВЪЗНИКНАЛИ ПРЕЗ ГОДИНАТА, ДОРИ И АКО ВЪЗНАГРАЖДЕНИЕТО СЕ ДЪЛЖИ КЪМ ПО-КЪСЕН МОМЕНТ</w:t>
      </w:r>
    </w:p>
    <w:p w:rsidR="000A3183" w:rsidRDefault="000A3183" w:rsidP="00E6060A">
      <w:pPr>
        <w:autoSpaceDE w:val="0"/>
        <w:autoSpaceDN w:val="0"/>
        <w:adjustRightInd w:val="0"/>
        <w:spacing w:line="360" w:lineRule="auto"/>
        <w:ind w:right="-11" w:firstLine="851"/>
        <w:jc w:val="both"/>
      </w:pPr>
      <w:r w:rsidRPr="00EA56DA">
        <w:t>Няма условни или разсрочени възнаграждения, възникнали през година, включително и дължими възнаграждения към по-късен етап.</w:t>
      </w:r>
    </w:p>
    <w:p w:rsidR="000A3183" w:rsidRPr="00EA56DA" w:rsidRDefault="000A3183" w:rsidP="000A3183">
      <w:pPr>
        <w:keepNext/>
        <w:autoSpaceDE w:val="0"/>
        <w:autoSpaceDN w:val="0"/>
        <w:adjustRightInd w:val="0"/>
        <w:spacing w:after="120"/>
        <w:ind w:right="-11" w:firstLine="851"/>
        <w:jc w:val="both"/>
        <w:rPr>
          <w:b/>
        </w:rPr>
      </w:pPr>
      <w:r w:rsidRPr="00EA56DA">
        <w:rPr>
          <w:b/>
        </w:rPr>
        <w:t>СУМА, ДЪЛЖИМА ОТ ПУБЛИЧНОТО ПРЕДПРИЯТИЕ, ИЛИ НЕГОВИ ДЪЩЕРНИ ДРУЖЕСТВА ЗА ИЗПЛАЩАНЕ НА ПЕНСИИ, ОБЕЗЩЕТЕНИЯ ПРИ ПЕНСИОНИРАНЕ ИЛИ ДРУГИ ПОДОБНИ ОБЕЗЩЕТЕНИЯ.</w:t>
      </w:r>
    </w:p>
    <w:p w:rsidR="000A3183" w:rsidRDefault="000A3183" w:rsidP="00E6060A">
      <w:pPr>
        <w:autoSpaceDE w:val="0"/>
        <w:autoSpaceDN w:val="0"/>
        <w:adjustRightInd w:val="0"/>
        <w:spacing w:line="360" w:lineRule="auto"/>
        <w:ind w:right="-11" w:firstLine="851"/>
        <w:jc w:val="both"/>
      </w:pPr>
      <w:r w:rsidRPr="00EA56DA">
        <w:t xml:space="preserve">Няма дължими суми за изплащане на пенсии, обезщетения при пенсиониране и други подобни обезщетения </w:t>
      </w:r>
    </w:p>
    <w:p w:rsidR="000A3183" w:rsidRDefault="000A3183"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r w:rsidRPr="00600475">
        <w:rPr>
          <w:rFonts w:ascii="Times New Roman" w:hAnsi="Times New Roman"/>
          <w:sz w:val="24"/>
          <w:szCs w:val="24"/>
          <w:u w:val="single"/>
          <w:lang w:val="bg-BG"/>
        </w:rPr>
        <w:t xml:space="preserve"> ИЗПЪЛНЕНИЕТО НА ВЪЗЛОЖЕНИТЕ ЗАДЪЛЖЕНИЯ ЗА ИЗВЪРШВАНЕ НА ОБЩЕСТВЕНИ УСЛУГИ </w:t>
      </w:r>
    </w:p>
    <w:p w:rsidR="000A3183" w:rsidRPr="00EA56DA" w:rsidRDefault="00735FEE" w:rsidP="00E6060A">
      <w:pPr>
        <w:spacing w:line="360" w:lineRule="auto"/>
        <w:jc w:val="both"/>
        <w:rPr>
          <w:lang w:eastAsia="en-US"/>
        </w:rPr>
      </w:pPr>
      <w:r w:rsidRPr="00EA56DA">
        <w:rPr>
          <w:lang w:eastAsia="en-US"/>
        </w:rPr>
        <w:tab/>
      </w:r>
      <w:r w:rsidR="00FB52DB">
        <w:rPr>
          <w:lang w:eastAsia="en-US"/>
        </w:rPr>
        <w:t>През 202</w:t>
      </w:r>
      <w:r w:rsidR="00D55737">
        <w:rPr>
          <w:lang w:eastAsia="en-US"/>
        </w:rPr>
        <w:t>2</w:t>
      </w:r>
      <w:r w:rsidR="000A3183" w:rsidRPr="00EA56DA">
        <w:rPr>
          <w:lang w:eastAsia="en-US"/>
        </w:rPr>
        <w:t xml:space="preserve">г. </w:t>
      </w:r>
      <w:r w:rsidR="00017F3A" w:rsidRPr="00017F3A">
        <w:t xml:space="preserve">„СБР ВИТА” ЕООД </w:t>
      </w:r>
      <w:r w:rsidR="000A3183" w:rsidRPr="00EA56DA">
        <w:rPr>
          <w:lang w:eastAsia="en-US"/>
        </w:rPr>
        <w:t xml:space="preserve">изпълнява възложените му задължения за </w:t>
      </w:r>
      <w:r w:rsidR="00DF43F6" w:rsidRPr="00EA56DA">
        <w:rPr>
          <w:lang w:eastAsia="en-US"/>
        </w:rPr>
        <w:t>извършване</w:t>
      </w:r>
      <w:r w:rsidR="000A3183" w:rsidRPr="00EA56DA">
        <w:rPr>
          <w:lang w:eastAsia="en-US"/>
        </w:rPr>
        <w:t xml:space="preserve"> на обществени услуги в областта на здравеопазването: </w:t>
      </w:r>
      <w:r w:rsidR="000546F6" w:rsidRPr="000546F6">
        <w:rPr>
          <w:lang w:eastAsia="en-US"/>
        </w:rPr>
        <w:t>рехабилитация, лечение и профилактика на заболявания на опорно-двигателната система, периферна нервна система и дихателна система</w:t>
      </w:r>
      <w:r w:rsidRPr="00EA56DA">
        <w:rPr>
          <w:lang w:eastAsia="en-US"/>
        </w:rPr>
        <w:t>.</w:t>
      </w:r>
      <w:r w:rsidR="000A3183" w:rsidRPr="00EA56DA">
        <w:rPr>
          <w:lang w:eastAsia="en-US"/>
        </w:rPr>
        <w:t xml:space="preserve"> </w:t>
      </w:r>
    </w:p>
    <w:p w:rsidR="00C11C32" w:rsidRPr="00EA56DA" w:rsidRDefault="00C11C32" w:rsidP="00E6060A">
      <w:pPr>
        <w:tabs>
          <w:tab w:val="left" w:pos="1134"/>
        </w:tabs>
        <w:spacing w:line="360" w:lineRule="auto"/>
        <w:ind w:firstLine="709"/>
        <w:jc w:val="both"/>
        <w:rPr>
          <w:lang w:eastAsia="en-US"/>
        </w:rPr>
      </w:pPr>
      <w:r w:rsidRPr="00EA56DA">
        <w:rPr>
          <w:lang w:eastAsia="en-US"/>
        </w:rPr>
        <w:lastRenderedPageBreak/>
        <w:t>Структурата, организацията, правата и отговорностите на отделните звена са отразени подробно в Правилник за вътрешния ред. Структурата произтича от предмета и характера на дейността на лечебното заведение. Изработени са длъжностни характеристики за всяко работно място, на основание на което възникват трудово-правни взаимоотношения, изисквания за заемане на длъжността, квалификация, професионален стаж, о</w:t>
      </w:r>
      <w:r w:rsidR="00DF43F6" w:rsidRPr="00EA56DA">
        <w:rPr>
          <w:lang w:eastAsia="en-US"/>
        </w:rPr>
        <w:t>с</w:t>
      </w:r>
      <w:r w:rsidRPr="00EA56DA">
        <w:rPr>
          <w:lang w:eastAsia="en-US"/>
        </w:rPr>
        <w:t>новни функции и задължения, права, отговорности, организация и взаимоотношения.</w:t>
      </w:r>
    </w:p>
    <w:p w:rsidR="000A294F" w:rsidRPr="000A294F" w:rsidRDefault="000A294F" w:rsidP="00E6060A">
      <w:pPr>
        <w:tabs>
          <w:tab w:val="left" w:pos="1134"/>
        </w:tabs>
        <w:spacing w:line="360" w:lineRule="auto"/>
        <w:ind w:firstLine="709"/>
        <w:jc w:val="both"/>
        <w:rPr>
          <w:lang w:eastAsia="en-US"/>
        </w:rPr>
      </w:pPr>
      <w:r w:rsidRPr="000A294F">
        <w:rPr>
          <w:lang w:eastAsia="en-US"/>
        </w:rPr>
        <w:t>И двете болници имат сключен договор с РЗОК – Пазарджик и съответно РЗОК – Бургас за лечение по следните клинични пътеки:</w:t>
      </w:r>
    </w:p>
    <w:p w:rsidR="000A294F" w:rsidRPr="000A294F" w:rsidRDefault="000A294F" w:rsidP="00E6060A">
      <w:pPr>
        <w:tabs>
          <w:tab w:val="left" w:pos="1134"/>
        </w:tabs>
        <w:spacing w:line="360" w:lineRule="auto"/>
        <w:ind w:firstLine="709"/>
        <w:jc w:val="both"/>
        <w:rPr>
          <w:lang w:eastAsia="en-US"/>
        </w:rPr>
      </w:pPr>
      <w:r w:rsidRPr="000A294F">
        <w:rPr>
          <w:lang w:eastAsia="en-US"/>
        </w:rPr>
        <w:t>Клинична пътека № 263 – „Физикална терапия и рехабилитация при болести на периферната нервна система”.</w:t>
      </w:r>
    </w:p>
    <w:p w:rsidR="000A294F" w:rsidRPr="000A294F" w:rsidRDefault="000A294F" w:rsidP="00E6060A">
      <w:pPr>
        <w:tabs>
          <w:tab w:val="left" w:pos="1134"/>
        </w:tabs>
        <w:spacing w:line="360" w:lineRule="auto"/>
        <w:ind w:firstLine="709"/>
        <w:jc w:val="both"/>
        <w:rPr>
          <w:lang w:eastAsia="en-US"/>
        </w:rPr>
      </w:pPr>
      <w:r w:rsidRPr="000A294F">
        <w:rPr>
          <w:lang w:eastAsia="en-US"/>
        </w:rPr>
        <w:t>Клинична пътека № 265 – „Физикална терапия и рехабилитация при болести на опорно-двигателен апарат”.</w:t>
      </w:r>
    </w:p>
    <w:p w:rsidR="00C11C32" w:rsidRDefault="00C11C32" w:rsidP="00E6060A">
      <w:pPr>
        <w:tabs>
          <w:tab w:val="left" w:pos="1134"/>
        </w:tabs>
        <w:spacing w:line="360" w:lineRule="auto"/>
        <w:ind w:firstLine="709"/>
        <w:jc w:val="both"/>
        <w:rPr>
          <w:lang w:eastAsia="en-US"/>
        </w:rPr>
      </w:pPr>
      <w:r w:rsidRPr="000A294F">
        <w:rPr>
          <w:lang w:eastAsia="en-US"/>
        </w:rPr>
        <w:t>През 202</w:t>
      </w:r>
      <w:r w:rsidR="00D55737">
        <w:rPr>
          <w:lang w:eastAsia="en-US"/>
        </w:rPr>
        <w:t>2</w:t>
      </w:r>
      <w:r w:rsidRPr="000A294F">
        <w:rPr>
          <w:lang w:eastAsia="en-US"/>
        </w:rPr>
        <w:t xml:space="preserve"> год. в </w:t>
      </w:r>
      <w:r w:rsidR="00017F3A" w:rsidRPr="00017F3A">
        <w:rPr>
          <w:lang w:eastAsia="en-US"/>
        </w:rPr>
        <w:t xml:space="preserve">„СБР ВИТА” ЕООД </w:t>
      </w:r>
      <w:r w:rsidRPr="000A294F">
        <w:rPr>
          <w:lang w:eastAsia="en-US"/>
        </w:rPr>
        <w:t xml:space="preserve">са </w:t>
      </w:r>
      <w:r w:rsidRPr="0001237A">
        <w:rPr>
          <w:lang w:eastAsia="en-US"/>
        </w:rPr>
        <w:t xml:space="preserve">преминали </w:t>
      </w:r>
      <w:r w:rsidR="00D55737">
        <w:rPr>
          <w:lang w:eastAsia="en-US"/>
        </w:rPr>
        <w:t>11</w:t>
      </w:r>
      <w:r w:rsidRPr="0001237A">
        <w:rPr>
          <w:lang w:eastAsia="en-US"/>
        </w:rPr>
        <w:t xml:space="preserve"> </w:t>
      </w:r>
      <w:r w:rsidR="00D55737">
        <w:rPr>
          <w:lang w:eastAsia="en-US"/>
        </w:rPr>
        <w:t>267</w:t>
      </w:r>
      <w:r w:rsidRPr="000A294F">
        <w:rPr>
          <w:lang w:eastAsia="en-US"/>
        </w:rPr>
        <w:t xml:space="preserve"> пациента и са реализирани </w:t>
      </w:r>
      <w:r w:rsidR="00C36457">
        <w:rPr>
          <w:lang w:eastAsia="en-US"/>
        </w:rPr>
        <w:t xml:space="preserve">         </w:t>
      </w:r>
      <w:r w:rsidR="00D55737">
        <w:rPr>
          <w:lang w:eastAsia="en-US"/>
        </w:rPr>
        <w:t>81</w:t>
      </w:r>
      <w:r w:rsidR="003E7DAB">
        <w:rPr>
          <w:lang w:eastAsia="en-US"/>
        </w:rPr>
        <w:t xml:space="preserve"> </w:t>
      </w:r>
      <w:r w:rsidR="00D55737">
        <w:rPr>
          <w:lang w:eastAsia="en-US"/>
        </w:rPr>
        <w:t>055</w:t>
      </w:r>
      <w:r w:rsidR="00434AEC">
        <w:rPr>
          <w:lang w:eastAsia="en-US"/>
        </w:rPr>
        <w:t xml:space="preserve"> </w:t>
      </w:r>
      <w:r w:rsidRPr="000A294F">
        <w:rPr>
          <w:lang w:eastAsia="en-US"/>
        </w:rPr>
        <w:t>бр. леглодни.</w:t>
      </w:r>
    </w:p>
    <w:p w:rsidR="00600475" w:rsidRPr="00FB52DB" w:rsidRDefault="00600475" w:rsidP="000A294F">
      <w:pPr>
        <w:tabs>
          <w:tab w:val="left" w:pos="1134"/>
        </w:tabs>
        <w:ind w:firstLine="709"/>
        <w:jc w:val="both"/>
        <w:rPr>
          <w:sz w:val="16"/>
          <w:szCs w:val="16"/>
          <w:lang w:eastAsia="en-US"/>
        </w:rPr>
      </w:pPr>
    </w:p>
    <w:p w:rsidR="00DF43F6" w:rsidRDefault="00DF43F6" w:rsidP="000B7C55">
      <w:pPr>
        <w:pStyle w:val="1"/>
        <w:numPr>
          <w:ilvl w:val="0"/>
          <w:numId w:val="2"/>
        </w:numPr>
        <w:tabs>
          <w:tab w:val="left" w:pos="426"/>
        </w:tabs>
        <w:spacing w:before="0" w:after="0" w:line="240" w:lineRule="auto"/>
        <w:ind w:left="709" w:hanging="142"/>
        <w:jc w:val="both"/>
        <w:rPr>
          <w:rFonts w:ascii="Times New Roman" w:hAnsi="Times New Roman"/>
          <w:sz w:val="24"/>
          <w:szCs w:val="24"/>
          <w:u w:val="single"/>
          <w:lang w:val="bg-BG"/>
        </w:rPr>
      </w:pPr>
      <w:r w:rsidRPr="00992E74">
        <w:rPr>
          <w:rFonts w:ascii="Times New Roman" w:hAnsi="Times New Roman"/>
          <w:sz w:val="24"/>
          <w:szCs w:val="24"/>
          <w:u w:val="single"/>
          <w:lang w:val="bg-BG"/>
        </w:rPr>
        <w:t>АНАЛИЗ НА ИЗПЪЛНЕНИЕТО НА ФИНАНСОВИТЕ И НЕФИНАНСОВИТЕ ЦЕЛИ</w:t>
      </w:r>
    </w:p>
    <w:p w:rsidR="001126F2" w:rsidRDefault="001126F2" w:rsidP="001126F2">
      <w:pPr>
        <w:keepNext/>
        <w:tabs>
          <w:tab w:val="left" w:pos="993"/>
        </w:tabs>
        <w:ind w:firstLine="567"/>
        <w:jc w:val="both"/>
        <w:rPr>
          <w:b/>
          <w:bCs/>
          <w:i/>
          <w:szCs w:val="26"/>
          <w:u w:val="single"/>
        </w:rPr>
      </w:pPr>
    </w:p>
    <w:p w:rsidR="001126F2" w:rsidRDefault="001126F2" w:rsidP="001126F2">
      <w:pPr>
        <w:keepNext/>
        <w:tabs>
          <w:tab w:val="left" w:pos="993"/>
        </w:tabs>
        <w:ind w:firstLine="567"/>
        <w:jc w:val="both"/>
        <w:rPr>
          <w:b/>
          <w:bCs/>
          <w:i/>
          <w:szCs w:val="26"/>
          <w:u w:val="single"/>
        </w:rPr>
      </w:pPr>
      <w:r w:rsidRPr="008D57EF">
        <w:rPr>
          <w:b/>
          <w:bCs/>
          <w:i/>
          <w:szCs w:val="26"/>
          <w:u w:val="single"/>
        </w:rPr>
        <w:t>ИЗВОДИ:</w:t>
      </w:r>
    </w:p>
    <w:p w:rsidR="008D57EF" w:rsidRDefault="008D57EF" w:rsidP="00E6060A">
      <w:pPr>
        <w:spacing w:after="120" w:line="360" w:lineRule="auto"/>
        <w:ind w:firstLine="851"/>
        <w:contextualSpacing/>
        <w:jc w:val="both"/>
        <w:rPr>
          <w:bCs/>
          <w:lang w:eastAsia="en-US"/>
        </w:rPr>
      </w:pPr>
      <w:r w:rsidRPr="00A61BE1">
        <w:rPr>
          <w:bCs/>
          <w:lang w:eastAsia="en-US"/>
        </w:rPr>
        <w:t>От 2001</w:t>
      </w:r>
      <w:r>
        <w:rPr>
          <w:bCs/>
          <w:lang w:eastAsia="en-US"/>
        </w:rPr>
        <w:t xml:space="preserve"> </w:t>
      </w:r>
      <w:r w:rsidRPr="00A61BE1">
        <w:rPr>
          <w:bCs/>
          <w:lang w:eastAsia="en-US"/>
        </w:rPr>
        <w:t xml:space="preserve">г. до момента </w:t>
      </w:r>
      <w:r w:rsidR="00017F3A" w:rsidRPr="00017F3A">
        <w:rPr>
          <w:bCs/>
          <w:lang w:eastAsia="en-US"/>
        </w:rPr>
        <w:t>„СБР ВИТА” ЕООД</w:t>
      </w:r>
      <w:r w:rsidRPr="00A61BE1">
        <w:rPr>
          <w:bCs/>
          <w:lang w:eastAsia="en-US"/>
        </w:rPr>
        <w:t xml:space="preserve"> функционира като Търговско дружество – лечебно заведение в системата на МО. </w:t>
      </w:r>
      <w:r>
        <w:rPr>
          <w:bCs/>
          <w:lang w:eastAsia="en-US"/>
        </w:rPr>
        <w:t>Л</w:t>
      </w:r>
      <w:r w:rsidRPr="00A61BE1">
        <w:rPr>
          <w:bCs/>
          <w:lang w:eastAsia="en-US"/>
        </w:rPr>
        <w:t xml:space="preserve">ечебното заведение изпълнява специфични функции, произхождащи от предмета на дейност и </w:t>
      </w:r>
      <w:r w:rsidR="0012581F">
        <w:rPr>
          <w:bCs/>
          <w:lang w:eastAsia="en-US"/>
        </w:rPr>
        <w:t>Концепция</w:t>
      </w:r>
      <w:r w:rsidRPr="00A61BE1">
        <w:rPr>
          <w:bCs/>
          <w:lang w:eastAsia="en-US"/>
        </w:rPr>
        <w:t xml:space="preserve"> за дейността </w:t>
      </w:r>
      <w:r w:rsidR="00D8440F">
        <w:rPr>
          <w:bCs/>
          <w:lang w:eastAsia="en-US"/>
        </w:rPr>
        <w:t>и</w:t>
      </w:r>
      <w:r w:rsidRPr="00A61BE1">
        <w:rPr>
          <w:bCs/>
          <w:lang w:eastAsia="en-US"/>
        </w:rPr>
        <w:t xml:space="preserve"> развитието й за </w:t>
      </w:r>
      <w:r w:rsidR="00D8440F">
        <w:rPr>
          <w:bCs/>
          <w:lang w:eastAsia="en-US"/>
        </w:rPr>
        <w:t>пет</w:t>
      </w:r>
      <w:r w:rsidRPr="00A61BE1">
        <w:rPr>
          <w:bCs/>
          <w:lang w:eastAsia="en-US"/>
        </w:rPr>
        <w:t xml:space="preserve">годишен период, утвърдена от Принципала.  </w:t>
      </w:r>
    </w:p>
    <w:p w:rsidR="007E58DC" w:rsidRDefault="00434AEC" w:rsidP="00E6060A">
      <w:pPr>
        <w:tabs>
          <w:tab w:val="left" w:pos="993"/>
        </w:tabs>
        <w:spacing w:line="360" w:lineRule="auto"/>
        <w:ind w:left="68" w:firstLine="782"/>
        <w:contextualSpacing/>
        <w:jc w:val="both"/>
        <w:rPr>
          <w:bCs/>
          <w:sz w:val="26"/>
          <w:szCs w:val="26"/>
        </w:rPr>
      </w:pPr>
      <w:r w:rsidRPr="008D57EF">
        <w:rPr>
          <w:bCs/>
          <w:szCs w:val="26"/>
        </w:rPr>
        <w:t xml:space="preserve">От анализа на посочените по-горе основни икономически показатели за дейността на </w:t>
      </w:r>
      <w:r w:rsidR="0012581F" w:rsidRPr="008D57EF">
        <w:rPr>
          <w:bCs/>
          <w:szCs w:val="26"/>
        </w:rPr>
        <w:t>„</w:t>
      </w:r>
      <w:r w:rsidR="007E58DC" w:rsidRPr="008D57EF">
        <w:rPr>
          <w:bCs/>
          <w:szCs w:val="26"/>
        </w:rPr>
        <w:t>СБР</w:t>
      </w:r>
      <w:r w:rsidRPr="008D57EF">
        <w:rPr>
          <w:bCs/>
          <w:szCs w:val="26"/>
        </w:rPr>
        <w:t xml:space="preserve"> </w:t>
      </w:r>
      <w:r w:rsidR="0012581F">
        <w:rPr>
          <w:bCs/>
          <w:szCs w:val="26"/>
        </w:rPr>
        <w:t xml:space="preserve">- </w:t>
      </w:r>
      <w:r w:rsidRPr="008D57EF">
        <w:rPr>
          <w:bCs/>
          <w:szCs w:val="26"/>
        </w:rPr>
        <w:t xml:space="preserve">ВИТА” е видно, че тя </w:t>
      </w:r>
      <w:r w:rsidR="00B67477">
        <w:rPr>
          <w:bCs/>
          <w:szCs w:val="26"/>
        </w:rPr>
        <w:t xml:space="preserve"> </w:t>
      </w:r>
      <w:r w:rsidRPr="008D57EF">
        <w:rPr>
          <w:bCs/>
          <w:szCs w:val="26"/>
        </w:rPr>
        <w:t>е печеливша болница с добри потенциални възможности за развитие, с висока конкурентоспособност и висок обществен престиж.</w:t>
      </w:r>
      <w:r w:rsidR="007E58DC" w:rsidRPr="008D57EF">
        <w:rPr>
          <w:bCs/>
          <w:szCs w:val="26"/>
          <w:lang w:eastAsia="en-US"/>
        </w:rPr>
        <w:t xml:space="preserve"> </w:t>
      </w:r>
      <w:r w:rsidR="007E58DC" w:rsidRPr="008D57EF">
        <w:rPr>
          <w:bCs/>
          <w:szCs w:val="26"/>
        </w:rPr>
        <w:t xml:space="preserve">До създаването на клона на </w:t>
      </w:r>
      <w:r w:rsidR="00017F3A" w:rsidRPr="00017F3A">
        <w:rPr>
          <w:bCs/>
          <w:szCs w:val="26"/>
        </w:rPr>
        <w:t xml:space="preserve">„СБР ВИТА” ЕООД </w:t>
      </w:r>
      <w:r w:rsidR="007E58DC" w:rsidRPr="008D57EF">
        <w:rPr>
          <w:bCs/>
          <w:szCs w:val="26"/>
        </w:rPr>
        <w:t xml:space="preserve">в Поморие, търговско дружество „ВИТА“ от създаването си през 2001г. винаги е печелившо. </w:t>
      </w:r>
      <w:r w:rsidR="001126F2">
        <w:rPr>
          <w:bCs/>
          <w:szCs w:val="26"/>
        </w:rPr>
        <w:t>Клона в Поморие след извършените ремонти и комплектоването му с квалифицирани специалисти започна да генерира добри приходи и ще ги увеличава все повече</w:t>
      </w:r>
      <w:r w:rsidR="007E58DC" w:rsidRPr="008D57EF">
        <w:rPr>
          <w:bCs/>
          <w:sz w:val="26"/>
          <w:szCs w:val="26"/>
        </w:rPr>
        <w:t xml:space="preserve">. </w:t>
      </w:r>
    </w:p>
    <w:p w:rsidR="0012581F" w:rsidRDefault="0012581F" w:rsidP="00E6060A">
      <w:pPr>
        <w:tabs>
          <w:tab w:val="left" w:pos="993"/>
        </w:tabs>
        <w:spacing w:line="360" w:lineRule="auto"/>
        <w:ind w:left="68" w:firstLine="782"/>
        <w:contextualSpacing/>
        <w:jc w:val="both"/>
        <w:rPr>
          <w:bCs/>
          <w:sz w:val="26"/>
          <w:szCs w:val="26"/>
        </w:rPr>
      </w:pPr>
    </w:p>
    <w:p w:rsidR="0012581F" w:rsidRDefault="0012581F" w:rsidP="00E6060A">
      <w:pPr>
        <w:tabs>
          <w:tab w:val="left" w:pos="993"/>
        </w:tabs>
        <w:spacing w:line="360" w:lineRule="auto"/>
        <w:ind w:left="68" w:firstLine="782"/>
        <w:contextualSpacing/>
        <w:jc w:val="both"/>
        <w:rPr>
          <w:bCs/>
          <w:sz w:val="26"/>
          <w:szCs w:val="26"/>
        </w:rPr>
      </w:pPr>
    </w:p>
    <w:p w:rsidR="0012581F" w:rsidRDefault="0012581F" w:rsidP="00E6060A">
      <w:pPr>
        <w:tabs>
          <w:tab w:val="left" w:pos="993"/>
        </w:tabs>
        <w:spacing w:line="360" w:lineRule="auto"/>
        <w:ind w:left="68" w:firstLine="782"/>
        <w:contextualSpacing/>
        <w:jc w:val="both"/>
        <w:rPr>
          <w:bCs/>
          <w:sz w:val="26"/>
          <w:szCs w:val="26"/>
        </w:rPr>
      </w:pPr>
    </w:p>
    <w:p w:rsidR="004C7E79" w:rsidRDefault="000C74D6" w:rsidP="0012581F">
      <w:pPr>
        <w:contextualSpacing/>
        <w:rPr>
          <w:b/>
        </w:rPr>
      </w:pPr>
      <w:r>
        <w:rPr>
          <w:b/>
        </w:rPr>
        <w:t>1</w:t>
      </w:r>
      <w:r w:rsidR="00D55737">
        <w:rPr>
          <w:b/>
        </w:rPr>
        <w:t>0</w:t>
      </w:r>
      <w:r>
        <w:rPr>
          <w:b/>
        </w:rPr>
        <w:t>.0</w:t>
      </w:r>
      <w:r w:rsidR="00D55737">
        <w:rPr>
          <w:b/>
        </w:rPr>
        <w:t>4</w:t>
      </w:r>
      <w:r>
        <w:rPr>
          <w:b/>
        </w:rPr>
        <w:t>.</w:t>
      </w:r>
      <w:r w:rsidR="007E20AB" w:rsidRPr="00EA56DA">
        <w:rPr>
          <w:b/>
        </w:rPr>
        <w:t>20</w:t>
      </w:r>
      <w:r w:rsidR="00243E3A" w:rsidRPr="00EA56DA">
        <w:rPr>
          <w:b/>
        </w:rPr>
        <w:t>2</w:t>
      </w:r>
      <w:r w:rsidR="00D55737">
        <w:rPr>
          <w:b/>
        </w:rPr>
        <w:t>3</w:t>
      </w:r>
      <w:r w:rsidR="00702D04" w:rsidRPr="00EA56DA">
        <w:rPr>
          <w:b/>
        </w:rPr>
        <w:t xml:space="preserve"> г.                                                    </w:t>
      </w:r>
      <w:r w:rsidR="00A956A2" w:rsidRPr="00EA56DA">
        <w:rPr>
          <w:b/>
        </w:rPr>
        <w:t xml:space="preserve">             </w:t>
      </w:r>
      <w:r w:rsidR="004C7E79">
        <w:rPr>
          <w:b/>
        </w:rPr>
        <w:tab/>
        <w:t>УПРАВИТЕЛ НА</w:t>
      </w:r>
    </w:p>
    <w:p w:rsidR="00273DB9" w:rsidRPr="00EA56DA" w:rsidRDefault="004C7E79" w:rsidP="0012581F">
      <w:pPr>
        <w:ind w:left="4956" w:firstLine="708"/>
        <w:contextualSpacing/>
        <w:rPr>
          <w:b/>
        </w:rPr>
      </w:pPr>
      <w:r>
        <w:rPr>
          <w:b/>
        </w:rPr>
        <w:t>„СБР – ВИТА“ ЕООД</w:t>
      </w:r>
      <w:r w:rsidR="00702D04" w:rsidRPr="00EA56DA">
        <w:rPr>
          <w:b/>
        </w:rPr>
        <w:t>:</w:t>
      </w:r>
    </w:p>
    <w:p w:rsidR="00032118" w:rsidRPr="00EA56DA" w:rsidRDefault="000A294F" w:rsidP="0012581F">
      <w:pPr>
        <w:contextualSpacing/>
        <w:jc w:val="both"/>
        <w:rPr>
          <w:b/>
        </w:rPr>
      </w:pPr>
      <w:r>
        <w:rPr>
          <w:b/>
        </w:rPr>
        <w:tab/>
      </w:r>
      <w:r>
        <w:rPr>
          <w:b/>
        </w:rPr>
        <w:tab/>
      </w:r>
      <w:r>
        <w:rPr>
          <w:b/>
        </w:rPr>
        <w:tab/>
      </w:r>
      <w:r>
        <w:rPr>
          <w:b/>
        </w:rPr>
        <w:tab/>
      </w:r>
      <w:r>
        <w:rPr>
          <w:b/>
        </w:rPr>
        <w:tab/>
      </w:r>
      <w:r>
        <w:rPr>
          <w:b/>
        </w:rPr>
        <w:tab/>
      </w:r>
      <w:r>
        <w:rPr>
          <w:b/>
        </w:rPr>
        <w:tab/>
      </w:r>
      <w:r>
        <w:rPr>
          <w:b/>
        </w:rPr>
        <w:tab/>
      </w:r>
      <w:r>
        <w:rPr>
          <w:b/>
        </w:rPr>
        <w:tab/>
      </w:r>
      <w:r>
        <w:rPr>
          <w:b/>
        </w:rPr>
        <w:tab/>
      </w:r>
      <w:r w:rsidR="00A956A2" w:rsidRPr="00EA56DA">
        <w:rPr>
          <w:b/>
        </w:rPr>
        <w:t>Д</w:t>
      </w:r>
      <w:r w:rsidR="00702D04" w:rsidRPr="00EA56DA">
        <w:rPr>
          <w:b/>
        </w:rPr>
        <w:t xml:space="preserve">-р </w:t>
      </w:r>
      <w:r w:rsidRPr="000A294F">
        <w:rPr>
          <w:b/>
        </w:rPr>
        <w:t>АНГЕЛ ПЕЕВ</w:t>
      </w:r>
    </w:p>
    <w:sectPr w:rsidR="00032118" w:rsidRPr="00EA56DA" w:rsidSect="00F35ECE">
      <w:footerReference w:type="default" r:id="rId11"/>
      <w:headerReference w:type="first" r:id="rId12"/>
      <w:pgSz w:w="11906" w:h="16838"/>
      <w:pgMar w:top="1276" w:right="851" w:bottom="1560" w:left="1134" w:header="709" w:footer="2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64F05" w:rsidRDefault="00464F05" w:rsidP="00585734">
      <w:r>
        <w:separator/>
      </w:r>
    </w:p>
  </w:endnote>
  <w:endnote w:type="continuationSeparator" w:id="0">
    <w:p w:rsidR="00464F05" w:rsidRDefault="00464F05" w:rsidP="00585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B0824" w:rsidRPr="007A2CE1" w:rsidRDefault="002B0824">
    <w:pPr>
      <w:pStyle w:val="af"/>
      <w:jc w:val="center"/>
      <w:rPr>
        <w:sz w:val="20"/>
      </w:rPr>
    </w:pPr>
    <w:r w:rsidRPr="007A2CE1">
      <w:rPr>
        <w:sz w:val="20"/>
      </w:rPr>
      <w:fldChar w:fldCharType="begin"/>
    </w:r>
    <w:r w:rsidRPr="007A2CE1">
      <w:rPr>
        <w:sz w:val="20"/>
      </w:rPr>
      <w:instrText xml:space="preserve"> PAGE   \* MERGEFORMAT </w:instrText>
    </w:r>
    <w:r w:rsidRPr="007A2CE1">
      <w:rPr>
        <w:sz w:val="20"/>
      </w:rPr>
      <w:fldChar w:fldCharType="separate"/>
    </w:r>
    <w:r w:rsidR="001126F2">
      <w:rPr>
        <w:noProof/>
        <w:sz w:val="20"/>
      </w:rPr>
      <w:t>40</w:t>
    </w:r>
    <w:r w:rsidRPr="007A2CE1">
      <w:rPr>
        <w:noProof/>
        <w:sz w:val="20"/>
      </w:rPr>
      <w:fldChar w:fldCharType="end"/>
    </w:r>
  </w:p>
  <w:p w:rsidR="002B0824" w:rsidRDefault="002B082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64F05" w:rsidRDefault="00464F05" w:rsidP="00585734">
      <w:r>
        <w:separator/>
      </w:r>
    </w:p>
  </w:footnote>
  <w:footnote w:type="continuationSeparator" w:id="0">
    <w:p w:rsidR="00464F05" w:rsidRDefault="00464F05" w:rsidP="005857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B0824" w:rsidRPr="009611E4" w:rsidRDefault="002B0824" w:rsidP="00C30B73">
    <w:pPr>
      <w:pStyle w:val="ad"/>
      <w:tabs>
        <w:tab w:val="clear" w:pos="4536"/>
        <w:tab w:val="center" w:pos="9923"/>
      </w:tabs>
      <w:rPr>
        <w:u w:val="single"/>
      </w:rPr>
    </w:pPr>
    <w:r>
      <w:rPr>
        <w:noProof/>
        <w:sz w:val="26"/>
        <w:szCs w:val="26"/>
        <w:u w:val="single"/>
      </w:rPr>
      <w:drawing>
        <wp:inline distT="0" distB="0" distL="0" distR="0">
          <wp:extent cx="1493520" cy="1440180"/>
          <wp:effectExtent l="19050" t="0" r="0" b="0"/>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1493520" cy="1440180"/>
                  </a:xfrm>
                  <a:prstGeom prst="rect">
                    <a:avLst/>
                  </a:prstGeom>
                  <a:noFill/>
                  <a:ln w="9525">
                    <a:noFill/>
                    <a:miter lim="800000"/>
                    <a:headEnd/>
                    <a:tailEnd/>
                  </a:ln>
                </pic:spPr>
              </pic:pic>
            </a:graphicData>
          </a:graphic>
        </wp:inline>
      </w:drawing>
    </w:r>
    <w:r w:rsidRPr="009611E4">
      <w:rPr>
        <w:noProof/>
        <w:sz w:val="26"/>
        <w:szCs w:val="26"/>
        <w:u w:val="single"/>
      </w:rPr>
      <w:tab/>
    </w:r>
    <w:r>
      <w:rPr>
        <w:noProof/>
        <w:sz w:val="26"/>
        <w:szCs w:val="26"/>
        <w:u w:val="single"/>
      </w:rPr>
      <w:drawing>
        <wp:inline distT="0" distB="0" distL="0" distR="0">
          <wp:extent cx="1173480" cy="1440180"/>
          <wp:effectExtent l="19050" t="0" r="7620" b="0"/>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srcRect/>
                  <a:stretch>
                    <a:fillRect/>
                  </a:stretch>
                </pic:blipFill>
                <pic:spPr bwMode="auto">
                  <a:xfrm>
                    <a:off x="0" y="0"/>
                    <a:ext cx="1173480" cy="1440180"/>
                  </a:xfrm>
                  <a:prstGeom prst="rect">
                    <a:avLst/>
                  </a:prstGeom>
                  <a:noFill/>
                  <a:ln w="9525">
                    <a:noFill/>
                    <a:miter lim="800000"/>
                    <a:headEnd/>
                    <a:tailEnd/>
                  </a:ln>
                </pic:spPr>
              </pic:pic>
            </a:graphicData>
          </a:graphic>
        </wp:inline>
      </w:drawing>
    </w:r>
  </w:p>
  <w:p w:rsidR="002B0824" w:rsidRDefault="002B0824">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424E9"/>
    <w:multiLevelType w:val="hybridMultilevel"/>
    <w:tmpl w:val="C0168378"/>
    <w:lvl w:ilvl="0" w:tplc="04090013">
      <w:start w:val="1"/>
      <w:numFmt w:val="upperRoman"/>
      <w:lvlText w:val="%1."/>
      <w:lvlJc w:val="right"/>
      <w:pPr>
        <w:ind w:left="6173" w:hanging="360"/>
      </w:pPr>
    </w:lvl>
    <w:lvl w:ilvl="1" w:tplc="3318665A">
      <w:start w:val="1"/>
      <w:numFmt w:val="decimal"/>
      <w:lvlText w:val="%2."/>
      <w:lvlJc w:val="left"/>
      <w:pPr>
        <w:ind w:left="2775" w:hanging="986"/>
      </w:pPr>
      <w:rPr>
        <w:rFonts w:hint="default"/>
      </w:r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 w15:restartNumberingAfterBreak="0">
    <w:nsid w:val="084C719E"/>
    <w:multiLevelType w:val="hybridMultilevel"/>
    <w:tmpl w:val="4FE0BC24"/>
    <w:lvl w:ilvl="0" w:tplc="A65CBFB0">
      <w:start w:val="1"/>
      <w:numFmt w:val="decimal"/>
      <w:lvlText w:val="%1."/>
      <w:lvlJc w:val="left"/>
      <w:pPr>
        <w:tabs>
          <w:tab w:val="num" w:pos="1080"/>
        </w:tabs>
        <w:ind w:left="1080" w:hanging="360"/>
      </w:pPr>
      <w:rPr>
        <w:rFonts w:hint="default"/>
      </w:rPr>
    </w:lvl>
    <w:lvl w:ilvl="1" w:tplc="1586193E">
      <w:numFmt w:val="bullet"/>
      <w:lvlText w:val="-"/>
      <w:lvlJc w:val="left"/>
      <w:pPr>
        <w:tabs>
          <w:tab w:val="num" w:pos="1800"/>
        </w:tabs>
        <w:ind w:left="1800" w:hanging="360"/>
      </w:pPr>
      <w:rPr>
        <w:rFonts w:ascii="Times New Roman" w:eastAsia="Times New Roman" w:hAnsi="Times New Roman" w:cs="Times New Roman" w:hint="default"/>
      </w:rPr>
    </w:lvl>
    <w:lvl w:ilvl="2" w:tplc="26FE3F76">
      <w:start w:val="2"/>
      <w:numFmt w:val="decimal"/>
      <w:lvlText w:val="%3"/>
      <w:lvlJc w:val="left"/>
      <w:pPr>
        <w:tabs>
          <w:tab w:val="num" w:pos="2700"/>
        </w:tabs>
        <w:ind w:left="2700" w:hanging="360"/>
      </w:pPr>
      <w:rPr>
        <w:rFonts w:hint="default"/>
      </w:r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2" w15:restartNumberingAfterBreak="0">
    <w:nsid w:val="09EC6024"/>
    <w:multiLevelType w:val="hybridMultilevel"/>
    <w:tmpl w:val="3EF816CE"/>
    <w:lvl w:ilvl="0" w:tplc="04020001">
      <w:start w:val="1"/>
      <w:numFmt w:val="bullet"/>
      <w:lvlText w:val=""/>
      <w:lvlJc w:val="left"/>
      <w:pPr>
        <w:tabs>
          <w:tab w:val="num" w:pos="1080"/>
        </w:tabs>
        <w:ind w:left="1080" w:hanging="360"/>
      </w:pPr>
      <w:rPr>
        <w:rFonts w:ascii="Symbol" w:hAnsi="Symbol" w:hint="default"/>
        <w:color w:val="auto"/>
      </w:rPr>
    </w:lvl>
    <w:lvl w:ilvl="1" w:tplc="5B4E1E12">
      <w:start w:val="10"/>
      <w:numFmt w:val="bullet"/>
      <w:lvlText w:val=""/>
      <w:lvlJc w:val="left"/>
      <w:pPr>
        <w:tabs>
          <w:tab w:val="num" w:pos="1800"/>
        </w:tabs>
        <w:ind w:left="1800" w:hanging="360"/>
      </w:pPr>
      <w:rPr>
        <w:rFonts w:ascii="Wingdings" w:eastAsia="Times New Roman" w:hAnsi="Wingdings"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120E48AB"/>
    <w:multiLevelType w:val="hybridMultilevel"/>
    <w:tmpl w:val="30E07F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B758DB"/>
    <w:multiLevelType w:val="hybridMultilevel"/>
    <w:tmpl w:val="331897E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 w15:restartNumberingAfterBreak="0">
    <w:nsid w:val="1D807B63"/>
    <w:multiLevelType w:val="multilevel"/>
    <w:tmpl w:val="8AD8F0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F43729F"/>
    <w:multiLevelType w:val="hybridMultilevel"/>
    <w:tmpl w:val="4C12C962"/>
    <w:lvl w:ilvl="0" w:tplc="D2B4EB58">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28004FE3"/>
    <w:multiLevelType w:val="hybridMultilevel"/>
    <w:tmpl w:val="ED626DD0"/>
    <w:lvl w:ilvl="0" w:tplc="35544266">
      <w:start w:val="1"/>
      <w:numFmt w:val="decimal"/>
      <w:lvlText w:val="%1."/>
      <w:lvlJc w:val="left"/>
      <w:pPr>
        <w:ind w:left="786" w:hanging="360"/>
      </w:pPr>
      <w:rPr>
        <w:rFonts w:hint="default"/>
        <w:b/>
        <w:u w:val="single"/>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abstractNum w:abstractNumId="8" w15:restartNumberingAfterBreak="0">
    <w:nsid w:val="2A414C33"/>
    <w:multiLevelType w:val="hybridMultilevel"/>
    <w:tmpl w:val="235E1320"/>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15:restartNumberingAfterBreak="0">
    <w:nsid w:val="2CD948F8"/>
    <w:multiLevelType w:val="hybridMultilevel"/>
    <w:tmpl w:val="96187BC6"/>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0" w15:restartNumberingAfterBreak="0">
    <w:nsid w:val="2D6118D5"/>
    <w:multiLevelType w:val="hybridMultilevel"/>
    <w:tmpl w:val="80467214"/>
    <w:lvl w:ilvl="0" w:tplc="E17A9FB2">
      <w:start w:val="1"/>
      <w:numFmt w:val="decimal"/>
      <w:lvlText w:val="%1."/>
      <w:lvlJc w:val="left"/>
      <w:pPr>
        <w:ind w:left="1044" w:hanging="360"/>
      </w:pPr>
      <w:rPr>
        <w:rFonts w:hint="default"/>
        <w:b/>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1" w15:restartNumberingAfterBreak="0">
    <w:nsid w:val="2DA54ACA"/>
    <w:multiLevelType w:val="hybridMultilevel"/>
    <w:tmpl w:val="91F6FF3E"/>
    <w:lvl w:ilvl="0" w:tplc="0402000B">
      <w:start w:val="1"/>
      <w:numFmt w:val="bullet"/>
      <w:lvlText w:val=""/>
      <w:lvlJc w:val="left"/>
      <w:pPr>
        <w:ind w:left="927" w:hanging="360"/>
      </w:pPr>
      <w:rPr>
        <w:rFonts w:ascii="Wingdings" w:hAnsi="Wingdings"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2" w15:restartNumberingAfterBreak="0">
    <w:nsid w:val="2F6F5FD5"/>
    <w:multiLevelType w:val="hybridMultilevel"/>
    <w:tmpl w:val="650CF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D45BCF"/>
    <w:multiLevelType w:val="hybridMultilevel"/>
    <w:tmpl w:val="1610D992"/>
    <w:lvl w:ilvl="0" w:tplc="0402000B">
      <w:start w:val="1"/>
      <w:numFmt w:val="bullet"/>
      <w:lvlText w:val=""/>
      <w:lvlJc w:val="left"/>
      <w:pPr>
        <w:tabs>
          <w:tab w:val="num" w:pos="1800"/>
        </w:tabs>
        <w:ind w:left="1800" w:hanging="360"/>
      </w:pPr>
      <w:rPr>
        <w:rFonts w:ascii="Wingdings" w:hAnsi="Wingdings"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352E5F96"/>
    <w:multiLevelType w:val="hybridMultilevel"/>
    <w:tmpl w:val="7CF2CF10"/>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5" w15:restartNumberingAfterBreak="0">
    <w:nsid w:val="44BB6E93"/>
    <w:multiLevelType w:val="hybridMultilevel"/>
    <w:tmpl w:val="ED626DD0"/>
    <w:lvl w:ilvl="0" w:tplc="35544266">
      <w:start w:val="1"/>
      <w:numFmt w:val="decimal"/>
      <w:lvlText w:val="%1."/>
      <w:lvlJc w:val="left"/>
      <w:pPr>
        <w:ind w:left="786" w:hanging="360"/>
      </w:pPr>
      <w:rPr>
        <w:rFonts w:hint="default"/>
        <w:b/>
        <w:u w:val="single"/>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abstractNum w:abstractNumId="16" w15:restartNumberingAfterBreak="0">
    <w:nsid w:val="49B5741C"/>
    <w:multiLevelType w:val="hybridMultilevel"/>
    <w:tmpl w:val="5618414A"/>
    <w:lvl w:ilvl="0" w:tplc="04020001">
      <w:start w:val="1"/>
      <w:numFmt w:val="bullet"/>
      <w:lvlText w:val=""/>
      <w:lvlJc w:val="left"/>
      <w:pPr>
        <w:tabs>
          <w:tab w:val="num" w:pos="1260"/>
        </w:tabs>
        <w:ind w:left="1260" w:hanging="360"/>
      </w:pPr>
      <w:rPr>
        <w:rFonts w:ascii="Symbol" w:hAnsi="Symbol" w:hint="default"/>
      </w:rPr>
    </w:lvl>
    <w:lvl w:ilvl="1" w:tplc="04020003" w:tentative="1">
      <w:start w:val="1"/>
      <w:numFmt w:val="bullet"/>
      <w:lvlText w:val="o"/>
      <w:lvlJc w:val="left"/>
      <w:pPr>
        <w:tabs>
          <w:tab w:val="num" w:pos="1980"/>
        </w:tabs>
        <w:ind w:left="1980" w:hanging="360"/>
      </w:pPr>
      <w:rPr>
        <w:rFonts w:ascii="Courier New" w:hAnsi="Courier New" w:cs="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cs="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cs="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17" w15:restartNumberingAfterBreak="0">
    <w:nsid w:val="5BA05301"/>
    <w:multiLevelType w:val="hybridMultilevel"/>
    <w:tmpl w:val="2B523962"/>
    <w:lvl w:ilvl="0" w:tplc="0402000D">
      <w:start w:val="1"/>
      <w:numFmt w:val="bullet"/>
      <w:lvlText w:val=""/>
      <w:lvlJc w:val="left"/>
      <w:pPr>
        <w:ind w:left="1425" w:hanging="360"/>
      </w:pPr>
      <w:rPr>
        <w:rFonts w:ascii="Wingdings" w:hAnsi="Wingdings" w:hint="default"/>
      </w:rPr>
    </w:lvl>
    <w:lvl w:ilvl="1" w:tplc="04020003" w:tentative="1">
      <w:start w:val="1"/>
      <w:numFmt w:val="bullet"/>
      <w:lvlText w:val="o"/>
      <w:lvlJc w:val="left"/>
      <w:pPr>
        <w:ind w:left="2145" w:hanging="360"/>
      </w:pPr>
      <w:rPr>
        <w:rFonts w:ascii="Courier New" w:hAnsi="Courier New" w:cs="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cs="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cs="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18" w15:restartNumberingAfterBreak="0">
    <w:nsid w:val="5FD37CC8"/>
    <w:multiLevelType w:val="hybridMultilevel"/>
    <w:tmpl w:val="B1E41B7A"/>
    <w:lvl w:ilvl="0" w:tplc="884EA53E">
      <w:start w:val="1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9" w15:restartNumberingAfterBreak="0">
    <w:nsid w:val="60FD0B02"/>
    <w:multiLevelType w:val="hybridMultilevel"/>
    <w:tmpl w:val="160656C0"/>
    <w:lvl w:ilvl="0" w:tplc="5B4E1E12">
      <w:start w:val="10"/>
      <w:numFmt w:val="bullet"/>
      <w:lvlText w:val=""/>
      <w:lvlJc w:val="left"/>
      <w:pPr>
        <w:tabs>
          <w:tab w:val="num" w:pos="1800"/>
        </w:tabs>
        <w:ind w:left="1800" w:hanging="360"/>
      </w:pPr>
      <w:rPr>
        <w:rFonts w:ascii="Wingdings" w:eastAsia="Times New Roman" w:hAnsi="Wingdings" w:cs="Times New Roman"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634F0A08"/>
    <w:multiLevelType w:val="hybridMultilevel"/>
    <w:tmpl w:val="96187BC6"/>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1" w15:restartNumberingAfterBreak="0">
    <w:nsid w:val="66F21A89"/>
    <w:multiLevelType w:val="hybridMultilevel"/>
    <w:tmpl w:val="6F3A8D7C"/>
    <w:lvl w:ilvl="0" w:tplc="04020001">
      <w:start w:val="1"/>
      <w:numFmt w:val="bullet"/>
      <w:lvlText w:val=""/>
      <w:lvlJc w:val="left"/>
      <w:pPr>
        <w:tabs>
          <w:tab w:val="num" w:pos="1260"/>
        </w:tabs>
        <w:ind w:left="1260" w:hanging="360"/>
      </w:pPr>
      <w:rPr>
        <w:rFonts w:ascii="Symbol" w:hAnsi="Symbol" w:hint="default"/>
      </w:rPr>
    </w:lvl>
    <w:lvl w:ilvl="1" w:tplc="04020003" w:tentative="1">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6937310A"/>
    <w:multiLevelType w:val="hybridMultilevel"/>
    <w:tmpl w:val="DBDAE810"/>
    <w:lvl w:ilvl="0" w:tplc="3006BD96">
      <w:start w:val="1"/>
      <w:numFmt w:val="decimal"/>
      <w:lvlText w:val="%1."/>
      <w:lvlJc w:val="left"/>
      <w:pPr>
        <w:ind w:left="1080" w:hanging="360"/>
      </w:pPr>
      <w:rPr>
        <w:rFonts w:hint="default"/>
        <w:b/>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3" w15:restartNumberingAfterBreak="0">
    <w:nsid w:val="6ADF282C"/>
    <w:multiLevelType w:val="hybridMultilevel"/>
    <w:tmpl w:val="90A6A65C"/>
    <w:lvl w:ilvl="0" w:tplc="0402000F">
      <w:start w:val="1"/>
      <w:numFmt w:val="decimal"/>
      <w:lvlText w:val="%1."/>
      <w:lvlJc w:val="left"/>
      <w:pPr>
        <w:ind w:left="1429" w:hanging="360"/>
      </w:pPr>
    </w:lvl>
    <w:lvl w:ilvl="1" w:tplc="0402000F">
      <w:start w:val="1"/>
      <w:numFmt w:val="decimal"/>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4" w15:restartNumberingAfterBreak="0">
    <w:nsid w:val="710E748C"/>
    <w:multiLevelType w:val="hybridMultilevel"/>
    <w:tmpl w:val="EA403572"/>
    <w:lvl w:ilvl="0" w:tplc="CD362E5C">
      <w:start w:val="1"/>
      <w:numFmt w:val="decimal"/>
      <w:lvlText w:val="%1."/>
      <w:lvlJc w:val="left"/>
      <w:pPr>
        <w:tabs>
          <w:tab w:val="num" w:pos="1080"/>
        </w:tabs>
        <w:ind w:left="1080" w:hanging="360"/>
      </w:pPr>
      <w:rPr>
        <w:sz w:val="24"/>
        <w:szCs w:val="24"/>
      </w:rPr>
    </w:lvl>
    <w:lvl w:ilvl="1" w:tplc="CD9EDA74">
      <w:numFmt w:val="none"/>
      <w:lvlText w:val=""/>
      <w:lvlJc w:val="left"/>
      <w:pPr>
        <w:tabs>
          <w:tab w:val="num" w:pos="360"/>
        </w:tabs>
      </w:pPr>
    </w:lvl>
    <w:lvl w:ilvl="2" w:tplc="41E8D4B4">
      <w:numFmt w:val="none"/>
      <w:lvlText w:val=""/>
      <w:lvlJc w:val="left"/>
      <w:pPr>
        <w:tabs>
          <w:tab w:val="num" w:pos="360"/>
        </w:tabs>
      </w:pPr>
    </w:lvl>
    <w:lvl w:ilvl="3" w:tplc="B318419C">
      <w:numFmt w:val="none"/>
      <w:lvlText w:val=""/>
      <w:lvlJc w:val="left"/>
      <w:pPr>
        <w:tabs>
          <w:tab w:val="num" w:pos="360"/>
        </w:tabs>
      </w:pPr>
    </w:lvl>
    <w:lvl w:ilvl="4" w:tplc="8A94C748">
      <w:numFmt w:val="none"/>
      <w:lvlText w:val=""/>
      <w:lvlJc w:val="left"/>
      <w:pPr>
        <w:tabs>
          <w:tab w:val="num" w:pos="360"/>
        </w:tabs>
      </w:pPr>
    </w:lvl>
    <w:lvl w:ilvl="5" w:tplc="969E940A">
      <w:numFmt w:val="none"/>
      <w:lvlText w:val=""/>
      <w:lvlJc w:val="left"/>
      <w:pPr>
        <w:tabs>
          <w:tab w:val="num" w:pos="360"/>
        </w:tabs>
      </w:pPr>
    </w:lvl>
    <w:lvl w:ilvl="6" w:tplc="AB9ACB08">
      <w:numFmt w:val="none"/>
      <w:lvlText w:val=""/>
      <w:lvlJc w:val="left"/>
      <w:pPr>
        <w:tabs>
          <w:tab w:val="num" w:pos="360"/>
        </w:tabs>
      </w:pPr>
    </w:lvl>
    <w:lvl w:ilvl="7" w:tplc="8852359A">
      <w:numFmt w:val="none"/>
      <w:lvlText w:val=""/>
      <w:lvlJc w:val="left"/>
      <w:pPr>
        <w:tabs>
          <w:tab w:val="num" w:pos="360"/>
        </w:tabs>
      </w:pPr>
    </w:lvl>
    <w:lvl w:ilvl="8" w:tplc="AB3812B8">
      <w:numFmt w:val="none"/>
      <w:lvlText w:val=""/>
      <w:lvlJc w:val="left"/>
      <w:pPr>
        <w:tabs>
          <w:tab w:val="num" w:pos="360"/>
        </w:tabs>
      </w:pPr>
    </w:lvl>
  </w:abstractNum>
  <w:abstractNum w:abstractNumId="25" w15:restartNumberingAfterBreak="0">
    <w:nsid w:val="734A2B3B"/>
    <w:multiLevelType w:val="hybridMultilevel"/>
    <w:tmpl w:val="F91A1F3A"/>
    <w:lvl w:ilvl="0" w:tplc="80E692D8">
      <w:start w:val="1"/>
      <w:numFmt w:val="decimal"/>
      <w:lvlText w:val="%1."/>
      <w:lvlJc w:val="left"/>
      <w:pPr>
        <w:ind w:left="1200" w:hanging="360"/>
      </w:pPr>
      <w:rPr>
        <w:rFonts w:hint="default"/>
      </w:rPr>
    </w:lvl>
    <w:lvl w:ilvl="1" w:tplc="04020019" w:tentative="1">
      <w:start w:val="1"/>
      <w:numFmt w:val="lowerLetter"/>
      <w:lvlText w:val="%2."/>
      <w:lvlJc w:val="left"/>
      <w:pPr>
        <w:ind w:left="1920" w:hanging="360"/>
      </w:pPr>
    </w:lvl>
    <w:lvl w:ilvl="2" w:tplc="0402001B" w:tentative="1">
      <w:start w:val="1"/>
      <w:numFmt w:val="lowerRoman"/>
      <w:lvlText w:val="%3."/>
      <w:lvlJc w:val="right"/>
      <w:pPr>
        <w:ind w:left="2640" w:hanging="180"/>
      </w:pPr>
    </w:lvl>
    <w:lvl w:ilvl="3" w:tplc="0402000F" w:tentative="1">
      <w:start w:val="1"/>
      <w:numFmt w:val="decimal"/>
      <w:lvlText w:val="%4."/>
      <w:lvlJc w:val="left"/>
      <w:pPr>
        <w:ind w:left="3360" w:hanging="360"/>
      </w:pPr>
    </w:lvl>
    <w:lvl w:ilvl="4" w:tplc="04020019" w:tentative="1">
      <w:start w:val="1"/>
      <w:numFmt w:val="lowerLetter"/>
      <w:lvlText w:val="%5."/>
      <w:lvlJc w:val="left"/>
      <w:pPr>
        <w:ind w:left="4080" w:hanging="360"/>
      </w:pPr>
    </w:lvl>
    <w:lvl w:ilvl="5" w:tplc="0402001B" w:tentative="1">
      <w:start w:val="1"/>
      <w:numFmt w:val="lowerRoman"/>
      <w:lvlText w:val="%6."/>
      <w:lvlJc w:val="right"/>
      <w:pPr>
        <w:ind w:left="4800" w:hanging="180"/>
      </w:pPr>
    </w:lvl>
    <w:lvl w:ilvl="6" w:tplc="0402000F" w:tentative="1">
      <w:start w:val="1"/>
      <w:numFmt w:val="decimal"/>
      <w:lvlText w:val="%7."/>
      <w:lvlJc w:val="left"/>
      <w:pPr>
        <w:ind w:left="5520" w:hanging="360"/>
      </w:pPr>
    </w:lvl>
    <w:lvl w:ilvl="7" w:tplc="04020019" w:tentative="1">
      <w:start w:val="1"/>
      <w:numFmt w:val="lowerLetter"/>
      <w:lvlText w:val="%8."/>
      <w:lvlJc w:val="left"/>
      <w:pPr>
        <w:ind w:left="6240" w:hanging="360"/>
      </w:pPr>
    </w:lvl>
    <w:lvl w:ilvl="8" w:tplc="0402001B" w:tentative="1">
      <w:start w:val="1"/>
      <w:numFmt w:val="lowerRoman"/>
      <w:lvlText w:val="%9."/>
      <w:lvlJc w:val="right"/>
      <w:pPr>
        <w:ind w:left="6960" w:hanging="180"/>
      </w:pPr>
    </w:lvl>
  </w:abstractNum>
  <w:abstractNum w:abstractNumId="26" w15:restartNumberingAfterBreak="0">
    <w:nsid w:val="7C576C85"/>
    <w:multiLevelType w:val="hybridMultilevel"/>
    <w:tmpl w:val="F6583C10"/>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 w15:restartNumberingAfterBreak="0">
    <w:nsid w:val="7CAB73FD"/>
    <w:multiLevelType w:val="hybridMultilevel"/>
    <w:tmpl w:val="FA0C2F80"/>
    <w:lvl w:ilvl="0" w:tplc="04020001">
      <w:start w:val="1"/>
      <w:numFmt w:val="bullet"/>
      <w:lvlText w:val=""/>
      <w:lvlJc w:val="left"/>
      <w:pPr>
        <w:tabs>
          <w:tab w:val="num" w:pos="1080"/>
        </w:tabs>
        <w:ind w:left="1080" w:hanging="360"/>
      </w:pPr>
      <w:rPr>
        <w:rFonts w:ascii="Symbol" w:hAnsi="Symbol" w:hint="default"/>
        <w:color w:val="auto"/>
      </w:rPr>
    </w:lvl>
    <w:lvl w:ilvl="1" w:tplc="5B4E1E12">
      <w:start w:val="10"/>
      <w:numFmt w:val="bullet"/>
      <w:lvlText w:val=""/>
      <w:lvlJc w:val="left"/>
      <w:pPr>
        <w:tabs>
          <w:tab w:val="num" w:pos="1800"/>
        </w:tabs>
        <w:ind w:left="1800" w:hanging="360"/>
      </w:pPr>
      <w:rPr>
        <w:rFonts w:ascii="Wingdings" w:eastAsia="Times New Roman" w:hAnsi="Wingdings" w:cs="Times New Roman"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16cid:durableId="2003192618">
    <w:abstractNumId w:val="25"/>
  </w:num>
  <w:num w:numId="2" w16cid:durableId="633873469">
    <w:abstractNumId w:val="0"/>
  </w:num>
  <w:num w:numId="3" w16cid:durableId="1241865601">
    <w:abstractNumId w:val="18"/>
  </w:num>
  <w:num w:numId="4" w16cid:durableId="299117318">
    <w:abstractNumId w:val="12"/>
  </w:num>
  <w:num w:numId="5" w16cid:durableId="278030376">
    <w:abstractNumId w:val="8"/>
  </w:num>
  <w:num w:numId="6" w16cid:durableId="1032344742">
    <w:abstractNumId w:val="26"/>
  </w:num>
  <w:num w:numId="7" w16cid:durableId="1397128112">
    <w:abstractNumId w:val="16"/>
  </w:num>
  <w:num w:numId="8" w16cid:durableId="562838788">
    <w:abstractNumId w:val="21"/>
  </w:num>
  <w:num w:numId="9" w16cid:durableId="36201747">
    <w:abstractNumId w:val="19"/>
  </w:num>
  <w:num w:numId="10" w16cid:durableId="1714110232">
    <w:abstractNumId w:val="13"/>
  </w:num>
  <w:num w:numId="11" w16cid:durableId="417023088">
    <w:abstractNumId w:val="11"/>
  </w:num>
  <w:num w:numId="12" w16cid:durableId="336273538">
    <w:abstractNumId w:val="27"/>
  </w:num>
  <w:num w:numId="13" w16cid:durableId="1584028530">
    <w:abstractNumId w:val="2"/>
  </w:num>
  <w:num w:numId="14" w16cid:durableId="1614440612">
    <w:abstractNumId w:val="3"/>
  </w:num>
  <w:num w:numId="15" w16cid:durableId="61606724">
    <w:abstractNumId w:val="4"/>
  </w:num>
  <w:num w:numId="16" w16cid:durableId="1699044835">
    <w:abstractNumId w:val="24"/>
  </w:num>
  <w:num w:numId="17" w16cid:durableId="1816484621">
    <w:abstractNumId w:val="15"/>
  </w:num>
  <w:num w:numId="18" w16cid:durableId="2031562941">
    <w:abstractNumId w:val="17"/>
  </w:num>
  <w:num w:numId="19" w16cid:durableId="579490388">
    <w:abstractNumId w:val="23"/>
  </w:num>
  <w:num w:numId="20" w16cid:durableId="215699747">
    <w:abstractNumId w:val="14"/>
  </w:num>
  <w:num w:numId="21" w16cid:durableId="851989438">
    <w:abstractNumId w:val="7"/>
  </w:num>
  <w:num w:numId="22" w16cid:durableId="213837590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763467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78594261">
    <w:abstractNumId w:val="5"/>
  </w:num>
  <w:num w:numId="25" w16cid:durableId="247663058">
    <w:abstractNumId w:val="6"/>
  </w:num>
  <w:num w:numId="26" w16cid:durableId="21005159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20463348">
    <w:abstractNumId w:val="10"/>
  </w:num>
  <w:num w:numId="28" w16cid:durableId="1047493438">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8B6"/>
    <w:rsid w:val="0000706D"/>
    <w:rsid w:val="0001237A"/>
    <w:rsid w:val="00015279"/>
    <w:rsid w:val="0001696E"/>
    <w:rsid w:val="00017F3A"/>
    <w:rsid w:val="00020397"/>
    <w:rsid w:val="00032118"/>
    <w:rsid w:val="000359E9"/>
    <w:rsid w:val="000376FA"/>
    <w:rsid w:val="00040205"/>
    <w:rsid w:val="000546F6"/>
    <w:rsid w:val="000565E5"/>
    <w:rsid w:val="00061068"/>
    <w:rsid w:val="00064F01"/>
    <w:rsid w:val="00065571"/>
    <w:rsid w:val="00075D34"/>
    <w:rsid w:val="00076043"/>
    <w:rsid w:val="00081F81"/>
    <w:rsid w:val="000868A5"/>
    <w:rsid w:val="00094C68"/>
    <w:rsid w:val="00095F6B"/>
    <w:rsid w:val="00096CB5"/>
    <w:rsid w:val="000A294F"/>
    <w:rsid w:val="000A3183"/>
    <w:rsid w:val="000A3302"/>
    <w:rsid w:val="000A47D4"/>
    <w:rsid w:val="000A4D76"/>
    <w:rsid w:val="000B7C55"/>
    <w:rsid w:val="000C1AC2"/>
    <w:rsid w:val="000C3468"/>
    <w:rsid w:val="000C7185"/>
    <w:rsid w:val="000C74D6"/>
    <w:rsid w:val="000D0328"/>
    <w:rsid w:val="000D3AAF"/>
    <w:rsid w:val="000E53D7"/>
    <w:rsid w:val="000E5D07"/>
    <w:rsid w:val="000F063A"/>
    <w:rsid w:val="000F3EBD"/>
    <w:rsid w:val="000F6CA4"/>
    <w:rsid w:val="000F7A39"/>
    <w:rsid w:val="00103C30"/>
    <w:rsid w:val="0011209B"/>
    <w:rsid w:val="001126F2"/>
    <w:rsid w:val="0011348E"/>
    <w:rsid w:val="001154D6"/>
    <w:rsid w:val="00120A11"/>
    <w:rsid w:val="00122650"/>
    <w:rsid w:val="0012581F"/>
    <w:rsid w:val="0012680E"/>
    <w:rsid w:val="00127987"/>
    <w:rsid w:val="00134454"/>
    <w:rsid w:val="00135428"/>
    <w:rsid w:val="00143918"/>
    <w:rsid w:val="00144D2D"/>
    <w:rsid w:val="00150749"/>
    <w:rsid w:val="00151787"/>
    <w:rsid w:val="00157702"/>
    <w:rsid w:val="00170AFD"/>
    <w:rsid w:val="00171B22"/>
    <w:rsid w:val="00171CFC"/>
    <w:rsid w:val="00176F8D"/>
    <w:rsid w:val="0017736D"/>
    <w:rsid w:val="0018197B"/>
    <w:rsid w:val="00183D9A"/>
    <w:rsid w:val="00190A0E"/>
    <w:rsid w:val="00193E27"/>
    <w:rsid w:val="00195FBC"/>
    <w:rsid w:val="001A72A8"/>
    <w:rsid w:val="001A7FF4"/>
    <w:rsid w:val="001B2A96"/>
    <w:rsid w:val="001B3E7B"/>
    <w:rsid w:val="001C1B79"/>
    <w:rsid w:val="001C7D07"/>
    <w:rsid w:val="001E209D"/>
    <w:rsid w:val="001E47BB"/>
    <w:rsid w:val="001E4FD3"/>
    <w:rsid w:val="001F186A"/>
    <w:rsid w:val="001F2313"/>
    <w:rsid w:val="001F2426"/>
    <w:rsid w:val="001F4DDD"/>
    <w:rsid w:val="001F540F"/>
    <w:rsid w:val="001F5D44"/>
    <w:rsid w:val="002009D2"/>
    <w:rsid w:val="002022D7"/>
    <w:rsid w:val="00202FFE"/>
    <w:rsid w:val="0020359C"/>
    <w:rsid w:val="0020600F"/>
    <w:rsid w:val="00211AF1"/>
    <w:rsid w:val="002147C2"/>
    <w:rsid w:val="00217007"/>
    <w:rsid w:val="00221D89"/>
    <w:rsid w:val="00231402"/>
    <w:rsid w:val="002338F2"/>
    <w:rsid w:val="0023765B"/>
    <w:rsid w:val="00243E3A"/>
    <w:rsid w:val="00254E93"/>
    <w:rsid w:val="00262F3D"/>
    <w:rsid w:val="00263B7E"/>
    <w:rsid w:val="002649E0"/>
    <w:rsid w:val="00271A58"/>
    <w:rsid w:val="00271FC0"/>
    <w:rsid w:val="00273DB9"/>
    <w:rsid w:val="002951C8"/>
    <w:rsid w:val="00296C42"/>
    <w:rsid w:val="002A4867"/>
    <w:rsid w:val="002B0824"/>
    <w:rsid w:val="002C0612"/>
    <w:rsid w:val="002C3978"/>
    <w:rsid w:val="002C3AFA"/>
    <w:rsid w:val="002E3190"/>
    <w:rsid w:val="002E4482"/>
    <w:rsid w:val="002F3896"/>
    <w:rsid w:val="002F7DA5"/>
    <w:rsid w:val="00306F75"/>
    <w:rsid w:val="0031287A"/>
    <w:rsid w:val="00314080"/>
    <w:rsid w:val="003151E1"/>
    <w:rsid w:val="00322101"/>
    <w:rsid w:val="003221B5"/>
    <w:rsid w:val="00327A65"/>
    <w:rsid w:val="00335397"/>
    <w:rsid w:val="0034353B"/>
    <w:rsid w:val="0034683C"/>
    <w:rsid w:val="00352F2C"/>
    <w:rsid w:val="00353DC3"/>
    <w:rsid w:val="00356432"/>
    <w:rsid w:val="003571E2"/>
    <w:rsid w:val="003617EE"/>
    <w:rsid w:val="00372DBE"/>
    <w:rsid w:val="003746D7"/>
    <w:rsid w:val="00375BA9"/>
    <w:rsid w:val="0038249A"/>
    <w:rsid w:val="003831BF"/>
    <w:rsid w:val="0038691B"/>
    <w:rsid w:val="00387B65"/>
    <w:rsid w:val="003927A8"/>
    <w:rsid w:val="003A06E6"/>
    <w:rsid w:val="003B5074"/>
    <w:rsid w:val="003D012C"/>
    <w:rsid w:val="003D7136"/>
    <w:rsid w:val="003E5045"/>
    <w:rsid w:val="003E60EE"/>
    <w:rsid w:val="003E7DAB"/>
    <w:rsid w:val="003F0417"/>
    <w:rsid w:val="004076D4"/>
    <w:rsid w:val="0040787C"/>
    <w:rsid w:val="004171E0"/>
    <w:rsid w:val="0042544A"/>
    <w:rsid w:val="00427900"/>
    <w:rsid w:val="00434AEC"/>
    <w:rsid w:val="00446574"/>
    <w:rsid w:val="0044770B"/>
    <w:rsid w:val="004522D6"/>
    <w:rsid w:val="00454B0E"/>
    <w:rsid w:val="00464F05"/>
    <w:rsid w:val="00465B32"/>
    <w:rsid w:val="00466F8E"/>
    <w:rsid w:val="00470779"/>
    <w:rsid w:val="00473A66"/>
    <w:rsid w:val="0047788D"/>
    <w:rsid w:val="004810D9"/>
    <w:rsid w:val="00484010"/>
    <w:rsid w:val="00484706"/>
    <w:rsid w:val="004849E8"/>
    <w:rsid w:val="00484B67"/>
    <w:rsid w:val="0049691A"/>
    <w:rsid w:val="004979F9"/>
    <w:rsid w:val="004A14E2"/>
    <w:rsid w:val="004A56D8"/>
    <w:rsid w:val="004A5C5B"/>
    <w:rsid w:val="004B075E"/>
    <w:rsid w:val="004B358A"/>
    <w:rsid w:val="004B4E3E"/>
    <w:rsid w:val="004C5267"/>
    <w:rsid w:val="004C66D3"/>
    <w:rsid w:val="004C6C6B"/>
    <w:rsid w:val="004C7E79"/>
    <w:rsid w:val="004D1E5E"/>
    <w:rsid w:val="004D5BD9"/>
    <w:rsid w:val="004D64DF"/>
    <w:rsid w:val="004E1244"/>
    <w:rsid w:val="004E2898"/>
    <w:rsid w:val="004E6346"/>
    <w:rsid w:val="004F07A9"/>
    <w:rsid w:val="004F0D70"/>
    <w:rsid w:val="004F0EA8"/>
    <w:rsid w:val="004F61DA"/>
    <w:rsid w:val="004F632C"/>
    <w:rsid w:val="00500116"/>
    <w:rsid w:val="00501173"/>
    <w:rsid w:val="00503483"/>
    <w:rsid w:val="005065CB"/>
    <w:rsid w:val="0051075F"/>
    <w:rsid w:val="00510D43"/>
    <w:rsid w:val="00513EBB"/>
    <w:rsid w:val="00523DA0"/>
    <w:rsid w:val="005351F4"/>
    <w:rsid w:val="005362C5"/>
    <w:rsid w:val="005449CB"/>
    <w:rsid w:val="00546A6B"/>
    <w:rsid w:val="00557847"/>
    <w:rsid w:val="00561E6C"/>
    <w:rsid w:val="005649F4"/>
    <w:rsid w:val="0057128D"/>
    <w:rsid w:val="00574D77"/>
    <w:rsid w:val="00575B3F"/>
    <w:rsid w:val="00580D30"/>
    <w:rsid w:val="005844B4"/>
    <w:rsid w:val="00585734"/>
    <w:rsid w:val="00585925"/>
    <w:rsid w:val="00593383"/>
    <w:rsid w:val="005A0450"/>
    <w:rsid w:val="005A1070"/>
    <w:rsid w:val="005A3692"/>
    <w:rsid w:val="005A6493"/>
    <w:rsid w:val="005B097D"/>
    <w:rsid w:val="005B6E3B"/>
    <w:rsid w:val="005C034B"/>
    <w:rsid w:val="005C1AFD"/>
    <w:rsid w:val="005C2BD0"/>
    <w:rsid w:val="005D62DA"/>
    <w:rsid w:val="005E0ECF"/>
    <w:rsid w:val="005E7989"/>
    <w:rsid w:val="005F1C41"/>
    <w:rsid w:val="005F267E"/>
    <w:rsid w:val="005F3963"/>
    <w:rsid w:val="00600475"/>
    <w:rsid w:val="00600581"/>
    <w:rsid w:val="00603B78"/>
    <w:rsid w:val="00606B5A"/>
    <w:rsid w:val="00620A4F"/>
    <w:rsid w:val="00625EE7"/>
    <w:rsid w:val="0062730B"/>
    <w:rsid w:val="006355F6"/>
    <w:rsid w:val="00637F59"/>
    <w:rsid w:val="00642A72"/>
    <w:rsid w:val="006431A8"/>
    <w:rsid w:val="00647D8B"/>
    <w:rsid w:val="00653513"/>
    <w:rsid w:val="00654C5B"/>
    <w:rsid w:val="00670632"/>
    <w:rsid w:val="0067641C"/>
    <w:rsid w:val="00677102"/>
    <w:rsid w:val="00696F5D"/>
    <w:rsid w:val="006A26CE"/>
    <w:rsid w:val="006A42A3"/>
    <w:rsid w:val="006B0B9F"/>
    <w:rsid w:val="006B2166"/>
    <w:rsid w:val="006B5D55"/>
    <w:rsid w:val="006B6F18"/>
    <w:rsid w:val="006C3A92"/>
    <w:rsid w:val="006C5D95"/>
    <w:rsid w:val="006C5E30"/>
    <w:rsid w:val="006D2299"/>
    <w:rsid w:val="006D5817"/>
    <w:rsid w:val="006E119E"/>
    <w:rsid w:val="00700CED"/>
    <w:rsid w:val="00701BE9"/>
    <w:rsid w:val="00702D04"/>
    <w:rsid w:val="00703CC0"/>
    <w:rsid w:val="00712A70"/>
    <w:rsid w:val="0071363B"/>
    <w:rsid w:val="00714EFE"/>
    <w:rsid w:val="00716BAE"/>
    <w:rsid w:val="00717D9C"/>
    <w:rsid w:val="00722349"/>
    <w:rsid w:val="007235FC"/>
    <w:rsid w:val="00731818"/>
    <w:rsid w:val="00734A27"/>
    <w:rsid w:val="00735FEE"/>
    <w:rsid w:val="00742102"/>
    <w:rsid w:val="007427AF"/>
    <w:rsid w:val="007465FC"/>
    <w:rsid w:val="0075181E"/>
    <w:rsid w:val="00755A6E"/>
    <w:rsid w:val="007654F5"/>
    <w:rsid w:val="00772241"/>
    <w:rsid w:val="00772A5A"/>
    <w:rsid w:val="00772CD1"/>
    <w:rsid w:val="00777DAF"/>
    <w:rsid w:val="00782313"/>
    <w:rsid w:val="00787179"/>
    <w:rsid w:val="007A2CE1"/>
    <w:rsid w:val="007B0467"/>
    <w:rsid w:val="007B7472"/>
    <w:rsid w:val="007C3EA2"/>
    <w:rsid w:val="007C5B1C"/>
    <w:rsid w:val="007E20AB"/>
    <w:rsid w:val="007E3BE6"/>
    <w:rsid w:val="007E58DC"/>
    <w:rsid w:val="007E6394"/>
    <w:rsid w:val="007F0481"/>
    <w:rsid w:val="007F26F6"/>
    <w:rsid w:val="007F3A2F"/>
    <w:rsid w:val="00804C4E"/>
    <w:rsid w:val="00805C3E"/>
    <w:rsid w:val="00805EB4"/>
    <w:rsid w:val="00810510"/>
    <w:rsid w:val="0081166C"/>
    <w:rsid w:val="00812AAD"/>
    <w:rsid w:val="00814A9E"/>
    <w:rsid w:val="00824C18"/>
    <w:rsid w:val="00841AC2"/>
    <w:rsid w:val="008454A9"/>
    <w:rsid w:val="00852D6D"/>
    <w:rsid w:val="008552A3"/>
    <w:rsid w:val="008605B9"/>
    <w:rsid w:val="00861407"/>
    <w:rsid w:val="008629DB"/>
    <w:rsid w:val="00863017"/>
    <w:rsid w:val="00865227"/>
    <w:rsid w:val="00877094"/>
    <w:rsid w:val="00884D00"/>
    <w:rsid w:val="0088670B"/>
    <w:rsid w:val="00890332"/>
    <w:rsid w:val="0089081B"/>
    <w:rsid w:val="008932C1"/>
    <w:rsid w:val="008A15DF"/>
    <w:rsid w:val="008A4EBF"/>
    <w:rsid w:val="008A609F"/>
    <w:rsid w:val="008A6191"/>
    <w:rsid w:val="008B0865"/>
    <w:rsid w:val="008C01E4"/>
    <w:rsid w:val="008C4A19"/>
    <w:rsid w:val="008C50B7"/>
    <w:rsid w:val="008C51B1"/>
    <w:rsid w:val="008C736C"/>
    <w:rsid w:val="008D217E"/>
    <w:rsid w:val="008D2245"/>
    <w:rsid w:val="008D57EF"/>
    <w:rsid w:val="008D58B8"/>
    <w:rsid w:val="008D5E09"/>
    <w:rsid w:val="008D7DE9"/>
    <w:rsid w:val="008E01F7"/>
    <w:rsid w:val="008E0902"/>
    <w:rsid w:val="008E279D"/>
    <w:rsid w:val="008F36EF"/>
    <w:rsid w:val="00900A5B"/>
    <w:rsid w:val="00901A02"/>
    <w:rsid w:val="00914AF0"/>
    <w:rsid w:val="0093388A"/>
    <w:rsid w:val="00935491"/>
    <w:rsid w:val="00940893"/>
    <w:rsid w:val="00943AF6"/>
    <w:rsid w:val="00944A00"/>
    <w:rsid w:val="009463C3"/>
    <w:rsid w:val="00952113"/>
    <w:rsid w:val="0095660A"/>
    <w:rsid w:val="009611E4"/>
    <w:rsid w:val="00963F87"/>
    <w:rsid w:val="009663E2"/>
    <w:rsid w:val="00975483"/>
    <w:rsid w:val="00976BCE"/>
    <w:rsid w:val="009831EA"/>
    <w:rsid w:val="00986AA9"/>
    <w:rsid w:val="00986B6A"/>
    <w:rsid w:val="00992E74"/>
    <w:rsid w:val="0099761A"/>
    <w:rsid w:val="00997F54"/>
    <w:rsid w:val="009C4229"/>
    <w:rsid w:val="009C464C"/>
    <w:rsid w:val="009D778D"/>
    <w:rsid w:val="009F0CB2"/>
    <w:rsid w:val="009F3EF1"/>
    <w:rsid w:val="00A03AD8"/>
    <w:rsid w:val="00A0728F"/>
    <w:rsid w:val="00A0792C"/>
    <w:rsid w:val="00A11581"/>
    <w:rsid w:val="00A136E6"/>
    <w:rsid w:val="00A14482"/>
    <w:rsid w:val="00A15C35"/>
    <w:rsid w:val="00A212F1"/>
    <w:rsid w:val="00A219C0"/>
    <w:rsid w:val="00A27149"/>
    <w:rsid w:val="00A32230"/>
    <w:rsid w:val="00A40647"/>
    <w:rsid w:val="00A41674"/>
    <w:rsid w:val="00A476CA"/>
    <w:rsid w:val="00A504CE"/>
    <w:rsid w:val="00A5298D"/>
    <w:rsid w:val="00A5551D"/>
    <w:rsid w:val="00A558FB"/>
    <w:rsid w:val="00A565CE"/>
    <w:rsid w:val="00A56B3B"/>
    <w:rsid w:val="00A61BE1"/>
    <w:rsid w:val="00A64D34"/>
    <w:rsid w:val="00A65F95"/>
    <w:rsid w:val="00A66813"/>
    <w:rsid w:val="00A66965"/>
    <w:rsid w:val="00A72763"/>
    <w:rsid w:val="00A7288A"/>
    <w:rsid w:val="00A731E7"/>
    <w:rsid w:val="00A8395D"/>
    <w:rsid w:val="00A85847"/>
    <w:rsid w:val="00A9219A"/>
    <w:rsid w:val="00A956A2"/>
    <w:rsid w:val="00AA63AE"/>
    <w:rsid w:val="00AB0A52"/>
    <w:rsid w:val="00AB4D84"/>
    <w:rsid w:val="00AC3756"/>
    <w:rsid w:val="00AC3E2E"/>
    <w:rsid w:val="00AC7D91"/>
    <w:rsid w:val="00AD0EE4"/>
    <w:rsid w:val="00AD1266"/>
    <w:rsid w:val="00AD299E"/>
    <w:rsid w:val="00AD3BE2"/>
    <w:rsid w:val="00AD5FC1"/>
    <w:rsid w:val="00AD7ED5"/>
    <w:rsid w:val="00AE26AA"/>
    <w:rsid w:val="00AE7B21"/>
    <w:rsid w:val="00AF0F61"/>
    <w:rsid w:val="00AF1903"/>
    <w:rsid w:val="00AF1CC9"/>
    <w:rsid w:val="00AF3533"/>
    <w:rsid w:val="00B01346"/>
    <w:rsid w:val="00B06853"/>
    <w:rsid w:val="00B07068"/>
    <w:rsid w:val="00B11152"/>
    <w:rsid w:val="00B1356B"/>
    <w:rsid w:val="00B13826"/>
    <w:rsid w:val="00B145AE"/>
    <w:rsid w:val="00B22579"/>
    <w:rsid w:val="00B23945"/>
    <w:rsid w:val="00B30683"/>
    <w:rsid w:val="00B308BF"/>
    <w:rsid w:val="00B33B00"/>
    <w:rsid w:val="00B50D08"/>
    <w:rsid w:val="00B51651"/>
    <w:rsid w:val="00B51BB5"/>
    <w:rsid w:val="00B5229A"/>
    <w:rsid w:val="00B5528A"/>
    <w:rsid w:val="00B61D57"/>
    <w:rsid w:val="00B67477"/>
    <w:rsid w:val="00B75FAB"/>
    <w:rsid w:val="00B75FCE"/>
    <w:rsid w:val="00B76314"/>
    <w:rsid w:val="00B80729"/>
    <w:rsid w:val="00B83FFB"/>
    <w:rsid w:val="00B924E7"/>
    <w:rsid w:val="00B92818"/>
    <w:rsid w:val="00B95374"/>
    <w:rsid w:val="00B96C75"/>
    <w:rsid w:val="00BA037F"/>
    <w:rsid w:val="00BA0DFE"/>
    <w:rsid w:val="00BA2E41"/>
    <w:rsid w:val="00BB2EB0"/>
    <w:rsid w:val="00BB3568"/>
    <w:rsid w:val="00BB4594"/>
    <w:rsid w:val="00BD3981"/>
    <w:rsid w:val="00BD4892"/>
    <w:rsid w:val="00BD55AA"/>
    <w:rsid w:val="00BD622B"/>
    <w:rsid w:val="00BE7282"/>
    <w:rsid w:val="00BF09F6"/>
    <w:rsid w:val="00BF62C2"/>
    <w:rsid w:val="00C026EF"/>
    <w:rsid w:val="00C051CF"/>
    <w:rsid w:val="00C11B15"/>
    <w:rsid w:val="00C11C32"/>
    <w:rsid w:val="00C23E6F"/>
    <w:rsid w:val="00C24AED"/>
    <w:rsid w:val="00C30B73"/>
    <w:rsid w:val="00C32C04"/>
    <w:rsid w:val="00C32E7E"/>
    <w:rsid w:val="00C360DE"/>
    <w:rsid w:val="00C36457"/>
    <w:rsid w:val="00C37FCC"/>
    <w:rsid w:val="00C47034"/>
    <w:rsid w:val="00C547E8"/>
    <w:rsid w:val="00C62056"/>
    <w:rsid w:val="00C70DD0"/>
    <w:rsid w:val="00C7135E"/>
    <w:rsid w:val="00C72DBD"/>
    <w:rsid w:val="00C748B6"/>
    <w:rsid w:val="00C977FF"/>
    <w:rsid w:val="00CA0A90"/>
    <w:rsid w:val="00CA57E7"/>
    <w:rsid w:val="00CA6C33"/>
    <w:rsid w:val="00CB319D"/>
    <w:rsid w:val="00CC5093"/>
    <w:rsid w:val="00CC5A1D"/>
    <w:rsid w:val="00CC61D5"/>
    <w:rsid w:val="00CC7944"/>
    <w:rsid w:val="00CD5371"/>
    <w:rsid w:val="00CD6452"/>
    <w:rsid w:val="00CD73BD"/>
    <w:rsid w:val="00CF2A60"/>
    <w:rsid w:val="00CF5AE6"/>
    <w:rsid w:val="00CF6925"/>
    <w:rsid w:val="00CF7DB7"/>
    <w:rsid w:val="00D03B28"/>
    <w:rsid w:val="00D1046F"/>
    <w:rsid w:val="00D12707"/>
    <w:rsid w:val="00D22BD1"/>
    <w:rsid w:val="00D22DCB"/>
    <w:rsid w:val="00D23548"/>
    <w:rsid w:val="00D25CBA"/>
    <w:rsid w:val="00D313FA"/>
    <w:rsid w:val="00D36274"/>
    <w:rsid w:val="00D37816"/>
    <w:rsid w:val="00D5216F"/>
    <w:rsid w:val="00D55737"/>
    <w:rsid w:val="00D6147C"/>
    <w:rsid w:val="00D61BF4"/>
    <w:rsid w:val="00D63A6B"/>
    <w:rsid w:val="00D65DDB"/>
    <w:rsid w:val="00D66BC3"/>
    <w:rsid w:val="00D67B85"/>
    <w:rsid w:val="00D75B7B"/>
    <w:rsid w:val="00D818EF"/>
    <w:rsid w:val="00D82FE9"/>
    <w:rsid w:val="00D83856"/>
    <w:rsid w:val="00D8440F"/>
    <w:rsid w:val="00D94B2B"/>
    <w:rsid w:val="00D96984"/>
    <w:rsid w:val="00DB1B47"/>
    <w:rsid w:val="00DC5E12"/>
    <w:rsid w:val="00DD00A7"/>
    <w:rsid w:val="00DD0487"/>
    <w:rsid w:val="00DD5502"/>
    <w:rsid w:val="00DE6267"/>
    <w:rsid w:val="00DF0639"/>
    <w:rsid w:val="00DF43F6"/>
    <w:rsid w:val="00DF78AE"/>
    <w:rsid w:val="00E036E3"/>
    <w:rsid w:val="00E03771"/>
    <w:rsid w:val="00E0396B"/>
    <w:rsid w:val="00E1010E"/>
    <w:rsid w:val="00E102D5"/>
    <w:rsid w:val="00E11CBD"/>
    <w:rsid w:val="00E16906"/>
    <w:rsid w:val="00E266F7"/>
    <w:rsid w:val="00E27368"/>
    <w:rsid w:val="00E408AE"/>
    <w:rsid w:val="00E40920"/>
    <w:rsid w:val="00E431EB"/>
    <w:rsid w:val="00E44921"/>
    <w:rsid w:val="00E45200"/>
    <w:rsid w:val="00E45857"/>
    <w:rsid w:val="00E56978"/>
    <w:rsid w:val="00E6060A"/>
    <w:rsid w:val="00E62BE7"/>
    <w:rsid w:val="00E65881"/>
    <w:rsid w:val="00E74B11"/>
    <w:rsid w:val="00E75A46"/>
    <w:rsid w:val="00E76C9C"/>
    <w:rsid w:val="00E77E57"/>
    <w:rsid w:val="00E80593"/>
    <w:rsid w:val="00E84C8B"/>
    <w:rsid w:val="00E87CA1"/>
    <w:rsid w:val="00E94C75"/>
    <w:rsid w:val="00E95934"/>
    <w:rsid w:val="00E95AEE"/>
    <w:rsid w:val="00E96504"/>
    <w:rsid w:val="00EA01D6"/>
    <w:rsid w:val="00EA5462"/>
    <w:rsid w:val="00EA5471"/>
    <w:rsid w:val="00EA56DA"/>
    <w:rsid w:val="00EB09E8"/>
    <w:rsid w:val="00EB32FF"/>
    <w:rsid w:val="00EB4CD9"/>
    <w:rsid w:val="00EC38A8"/>
    <w:rsid w:val="00EC6FAB"/>
    <w:rsid w:val="00ED0F82"/>
    <w:rsid w:val="00EE3465"/>
    <w:rsid w:val="00EE42F1"/>
    <w:rsid w:val="00EF20B1"/>
    <w:rsid w:val="00F01BFB"/>
    <w:rsid w:val="00F06AB9"/>
    <w:rsid w:val="00F10D39"/>
    <w:rsid w:val="00F11BEC"/>
    <w:rsid w:val="00F2366B"/>
    <w:rsid w:val="00F248F5"/>
    <w:rsid w:val="00F27F7A"/>
    <w:rsid w:val="00F3201E"/>
    <w:rsid w:val="00F35ECE"/>
    <w:rsid w:val="00F42236"/>
    <w:rsid w:val="00F43B41"/>
    <w:rsid w:val="00F4400E"/>
    <w:rsid w:val="00F46368"/>
    <w:rsid w:val="00F503BE"/>
    <w:rsid w:val="00F508CA"/>
    <w:rsid w:val="00F57C5F"/>
    <w:rsid w:val="00F641AF"/>
    <w:rsid w:val="00F71190"/>
    <w:rsid w:val="00F725B2"/>
    <w:rsid w:val="00F77EF9"/>
    <w:rsid w:val="00F82A82"/>
    <w:rsid w:val="00F83F43"/>
    <w:rsid w:val="00F8543E"/>
    <w:rsid w:val="00F86D5F"/>
    <w:rsid w:val="00F91393"/>
    <w:rsid w:val="00FA4173"/>
    <w:rsid w:val="00FB52DB"/>
    <w:rsid w:val="00FB6FDC"/>
    <w:rsid w:val="00FD102F"/>
    <w:rsid w:val="00FD12E5"/>
    <w:rsid w:val="00FE31DA"/>
    <w:rsid w:val="00FE6759"/>
    <w:rsid w:val="00FE768D"/>
    <w:rsid w:val="00FF5067"/>
    <w:rsid w:val="00FF511B"/>
    <w:rsid w:val="00FF7E2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8C567C"/>
  <w15:docId w15:val="{7DEA5B16-E01A-4751-8E79-3DD19B44C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61BE1"/>
    <w:rPr>
      <w:sz w:val="24"/>
      <w:szCs w:val="24"/>
    </w:rPr>
  </w:style>
  <w:style w:type="paragraph" w:styleId="1">
    <w:name w:val="heading 1"/>
    <w:basedOn w:val="a"/>
    <w:next w:val="a"/>
    <w:link w:val="10"/>
    <w:qFormat/>
    <w:rsid w:val="003F0417"/>
    <w:pPr>
      <w:keepNext/>
      <w:spacing w:before="240" w:after="60" w:line="480" w:lineRule="auto"/>
      <w:jc w:val="center"/>
      <w:outlineLvl w:val="0"/>
    </w:pPr>
    <w:rPr>
      <w:rFonts w:ascii="Tahoma" w:hAnsi="Tahoma"/>
      <w:b/>
      <w:bCs/>
      <w:kern w:val="32"/>
      <w:sz w:val="28"/>
      <w:szCs w:val="32"/>
      <w:lang w:val="en-GB" w:eastAsia="en-US"/>
    </w:rPr>
  </w:style>
  <w:style w:type="paragraph" w:styleId="2">
    <w:name w:val="heading 2"/>
    <w:basedOn w:val="a"/>
    <w:next w:val="a"/>
    <w:link w:val="20"/>
    <w:semiHidden/>
    <w:unhideWhenUsed/>
    <w:qFormat/>
    <w:rsid w:val="00714EFE"/>
    <w:pPr>
      <w:keepNext/>
      <w:spacing w:before="240" w:after="60"/>
      <w:outlineLvl w:val="1"/>
    </w:pPr>
    <w:rPr>
      <w:rFonts w:ascii="Cambria" w:hAnsi="Cambria"/>
      <w:b/>
      <w:bCs/>
      <w:i/>
      <w:iCs/>
      <w:sz w:val="28"/>
      <w:szCs w:val="28"/>
    </w:rPr>
  </w:style>
  <w:style w:type="paragraph" w:styleId="9">
    <w:name w:val="heading 9"/>
    <w:basedOn w:val="a"/>
    <w:next w:val="a"/>
    <w:link w:val="90"/>
    <w:semiHidden/>
    <w:unhideWhenUsed/>
    <w:qFormat/>
    <w:rsid w:val="00EA01D6"/>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rsid w:val="00C748B6"/>
    <w:pPr>
      <w:tabs>
        <w:tab w:val="left" w:pos="709"/>
      </w:tabs>
    </w:pPr>
    <w:rPr>
      <w:rFonts w:ascii="Tahoma" w:hAnsi="Tahoma"/>
      <w:lang w:val="pl-PL" w:eastAsia="pl-PL"/>
    </w:rPr>
  </w:style>
  <w:style w:type="paragraph" w:styleId="a4">
    <w:name w:val="Balloon Text"/>
    <w:basedOn w:val="a"/>
    <w:link w:val="a5"/>
    <w:rsid w:val="00A85847"/>
    <w:rPr>
      <w:rFonts w:ascii="Tahoma" w:hAnsi="Tahoma"/>
      <w:sz w:val="16"/>
      <w:szCs w:val="16"/>
    </w:rPr>
  </w:style>
  <w:style w:type="character" w:customStyle="1" w:styleId="a5">
    <w:name w:val="Изнесен текст Знак"/>
    <w:link w:val="a4"/>
    <w:rsid w:val="00A85847"/>
    <w:rPr>
      <w:rFonts w:ascii="Tahoma" w:hAnsi="Tahoma" w:cs="Tahoma"/>
      <w:sz w:val="16"/>
      <w:szCs w:val="16"/>
    </w:rPr>
  </w:style>
  <w:style w:type="character" w:customStyle="1" w:styleId="10">
    <w:name w:val="Заглавие 1 Знак"/>
    <w:link w:val="1"/>
    <w:rsid w:val="003F0417"/>
    <w:rPr>
      <w:rFonts w:ascii="Tahoma" w:hAnsi="Tahoma" w:cs="Arial"/>
      <w:b/>
      <w:bCs/>
      <w:kern w:val="32"/>
      <w:sz w:val="28"/>
      <w:szCs w:val="32"/>
      <w:lang w:val="en-GB" w:eastAsia="en-US"/>
    </w:rPr>
  </w:style>
  <w:style w:type="paragraph" w:styleId="21">
    <w:name w:val="Body Text Indent 2"/>
    <w:basedOn w:val="a"/>
    <w:link w:val="22"/>
    <w:rsid w:val="003F0417"/>
    <w:pPr>
      <w:spacing w:after="120" w:line="480" w:lineRule="auto"/>
      <w:ind w:left="283"/>
    </w:pPr>
    <w:rPr>
      <w:lang w:val="en-GB" w:eastAsia="en-US"/>
    </w:rPr>
  </w:style>
  <w:style w:type="character" w:customStyle="1" w:styleId="22">
    <w:name w:val="Основен текст с отстъп 2 Знак"/>
    <w:link w:val="21"/>
    <w:rsid w:val="003F0417"/>
    <w:rPr>
      <w:sz w:val="24"/>
      <w:szCs w:val="24"/>
      <w:lang w:val="en-GB" w:eastAsia="en-US"/>
    </w:rPr>
  </w:style>
  <w:style w:type="paragraph" w:styleId="a6">
    <w:name w:val="Body Text"/>
    <w:basedOn w:val="a"/>
    <w:link w:val="a7"/>
    <w:rsid w:val="003F0417"/>
    <w:pPr>
      <w:spacing w:after="120"/>
    </w:pPr>
  </w:style>
  <w:style w:type="character" w:customStyle="1" w:styleId="a7">
    <w:name w:val="Основен текст Знак"/>
    <w:link w:val="a6"/>
    <w:rsid w:val="003F0417"/>
    <w:rPr>
      <w:sz w:val="24"/>
      <w:szCs w:val="24"/>
    </w:rPr>
  </w:style>
  <w:style w:type="table" w:styleId="a8">
    <w:name w:val="Table Grid"/>
    <w:basedOn w:val="a1"/>
    <w:rsid w:val="00144D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
    <w:next w:val="a"/>
    <w:autoRedefine/>
    <w:rsid w:val="005065CB"/>
    <w:rPr>
      <w:b/>
      <w:szCs w:val="20"/>
      <w:lang w:val="ru-RU" w:eastAsia="en-US"/>
    </w:rPr>
  </w:style>
  <w:style w:type="character" w:styleId="a9">
    <w:name w:val="Hyperlink"/>
    <w:rsid w:val="005065CB"/>
    <w:rPr>
      <w:color w:val="0000FF"/>
      <w:u w:val="single"/>
    </w:rPr>
  </w:style>
  <w:style w:type="paragraph" w:customStyle="1" w:styleId="xl47">
    <w:name w:val="xl47"/>
    <w:basedOn w:val="a"/>
    <w:rsid w:val="005065CB"/>
    <w:pPr>
      <w:pBdr>
        <w:left w:val="single" w:sz="6" w:space="0" w:color="auto"/>
        <w:bottom w:val="single" w:sz="6" w:space="0" w:color="auto"/>
        <w:right w:val="single" w:sz="6" w:space="0" w:color="auto"/>
      </w:pBdr>
      <w:spacing w:before="100" w:after="100"/>
      <w:jc w:val="center"/>
    </w:pPr>
    <w:rPr>
      <w:b/>
      <w:lang w:val="en-US" w:eastAsia="en-US"/>
    </w:rPr>
  </w:style>
  <w:style w:type="paragraph" w:styleId="aa">
    <w:name w:val="Body Text Indent"/>
    <w:basedOn w:val="a"/>
    <w:link w:val="ab"/>
    <w:rsid w:val="002951C8"/>
    <w:pPr>
      <w:spacing w:after="120"/>
      <w:ind w:left="283"/>
    </w:pPr>
  </w:style>
  <w:style w:type="character" w:customStyle="1" w:styleId="ab">
    <w:name w:val="Основен текст с отстъп Знак"/>
    <w:link w:val="aa"/>
    <w:rsid w:val="002951C8"/>
    <w:rPr>
      <w:sz w:val="24"/>
      <w:szCs w:val="24"/>
    </w:rPr>
  </w:style>
  <w:style w:type="paragraph" w:styleId="HTML">
    <w:name w:val="HTML Preformatted"/>
    <w:basedOn w:val="a"/>
    <w:link w:val="HTML0"/>
    <w:rsid w:val="00F72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HTML стандартен Знак"/>
    <w:link w:val="HTML"/>
    <w:rsid w:val="00F725B2"/>
    <w:rPr>
      <w:rFonts w:ascii="Courier New" w:hAnsi="Courier New" w:cs="Courier New"/>
    </w:rPr>
  </w:style>
  <w:style w:type="character" w:customStyle="1" w:styleId="20">
    <w:name w:val="Заглавие 2 Знак"/>
    <w:link w:val="2"/>
    <w:semiHidden/>
    <w:rsid w:val="00714EFE"/>
    <w:rPr>
      <w:rFonts w:ascii="Cambria" w:eastAsia="Times New Roman" w:hAnsi="Cambria" w:cs="Times New Roman"/>
      <w:b/>
      <w:bCs/>
      <w:i/>
      <w:iCs/>
      <w:sz w:val="28"/>
      <w:szCs w:val="28"/>
      <w:lang w:val="bg-BG" w:eastAsia="bg-BG"/>
    </w:rPr>
  </w:style>
  <w:style w:type="paragraph" w:styleId="ac">
    <w:name w:val="No Spacing"/>
    <w:uiPriority w:val="1"/>
    <w:qFormat/>
    <w:rsid w:val="00D1046F"/>
    <w:rPr>
      <w:sz w:val="24"/>
      <w:szCs w:val="24"/>
      <w:lang w:eastAsia="en-US"/>
    </w:rPr>
  </w:style>
  <w:style w:type="paragraph" w:styleId="3">
    <w:name w:val="Body Text 3"/>
    <w:basedOn w:val="a"/>
    <w:link w:val="30"/>
    <w:rsid w:val="00731818"/>
    <w:pPr>
      <w:spacing w:after="120"/>
    </w:pPr>
    <w:rPr>
      <w:sz w:val="16"/>
      <w:szCs w:val="16"/>
    </w:rPr>
  </w:style>
  <w:style w:type="character" w:customStyle="1" w:styleId="30">
    <w:name w:val="Основен текст 3 Знак"/>
    <w:link w:val="3"/>
    <w:rsid w:val="00731818"/>
    <w:rPr>
      <w:sz w:val="16"/>
      <w:szCs w:val="16"/>
      <w:lang w:val="bg-BG" w:eastAsia="bg-BG"/>
    </w:rPr>
  </w:style>
  <w:style w:type="table" w:styleId="-6">
    <w:name w:val="Light List Accent 6"/>
    <w:basedOn w:val="a1"/>
    <w:uiPriority w:val="61"/>
    <w:rsid w:val="00F42236"/>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3-6">
    <w:name w:val="Medium Grid 3 Accent 6"/>
    <w:basedOn w:val="a1"/>
    <w:uiPriority w:val="69"/>
    <w:rsid w:val="00F4223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60">
    <w:name w:val="Light Grid Accent 6"/>
    <w:basedOn w:val="a1"/>
    <w:uiPriority w:val="62"/>
    <w:rsid w:val="00AC3E2E"/>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1-6">
    <w:name w:val="Medium Grid 1 Accent 6"/>
    <w:basedOn w:val="a1"/>
    <w:uiPriority w:val="67"/>
    <w:rsid w:val="00AC3E2E"/>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styleId="ad">
    <w:name w:val="header"/>
    <w:basedOn w:val="a"/>
    <w:link w:val="ae"/>
    <w:uiPriority w:val="99"/>
    <w:rsid w:val="00585734"/>
    <w:pPr>
      <w:tabs>
        <w:tab w:val="center" w:pos="4536"/>
        <w:tab w:val="right" w:pos="9072"/>
      </w:tabs>
    </w:pPr>
  </w:style>
  <w:style w:type="character" w:customStyle="1" w:styleId="ae">
    <w:name w:val="Горен колонтитул Знак"/>
    <w:link w:val="ad"/>
    <w:uiPriority w:val="99"/>
    <w:rsid w:val="00585734"/>
    <w:rPr>
      <w:sz w:val="24"/>
      <w:szCs w:val="24"/>
    </w:rPr>
  </w:style>
  <w:style w:type="paragraph" w:styleId="af">
    <w:name w:val="footer"/>
    <w:basedOn w:val="a"/>
    <w:link w:val="af0"/>
    <w:uiPriority w:val="99"/>
    <w:rsid w:val="00585734"/>
    <w:pPr>
      <w:tabs>
        <w:tab w:val="center" w:pos="4536"/>
        <w:tab w:val="right" w:pos="9072"/>
      </w:tabs>
    </w:pPr>
  </w:style>
  <w:style w:type="character" w:customStyle="1" w:styleId="af0">
    <w:name w:val="Долен колонтитул Знак"/>
    <w:link w:val="af"/>
    <w:uiPriority w:val="99"/>
    <w:rsid w:val="00585734"/>
    <w:rPr>
      <w:sz w:val="24"/>
      <w:szCs w:val="24"/>
    </w:rPr>
  </w:style>
  <w:style w:type="character" w:styleId="af1">
    <w:name w:val="annotation reference"/>
    <w:rsid w:val="000D3AAF"/>
    <w:rPr>
      <w:sz w:val="16"/>
      <w:szCs w:val="16"/>
    </w:rPr>
  </w:style>
  <w:style w:type="paragraph" w:styleId="af2">
    <w:name w:val="annotation text"/>
    <w:basedOn w:val="a"/>
    <w:link w:val="af3"/>
    <w:rsid w:val="000D3AAF"/>
    <w:rPr>
      <w:sz w:val="20"/>
      <w:szCs w:val="20"/>
    </w:rPr>
  </w:style>
  <w:style w:type="character" w:customStyle="1" w:styleId="af3">
    <w:name w:val="Текст на коментар Знак"/>
    <w:basedOn w:val="a0"/>
    <w:link w:val="af2"/>
    <w:rsid w:val="000D3AAF"/>
  </w:style>
  <w:style w:type="paragraph" w:styleId="af4">
    <w:name w:val="annotation subject"/>
    <w:basedOn w:val="af2"/>
    <w:next w:val="af2"/>
    <w:link w:val="af5"/>
    <w:rsid w:val="000D3AAF"/>
    <w:rPr>
      <w:b/>
      <w:bCs/>
    </w:rPr>
  </w:style>
  <w:style w:type="character" w:customStyle="1" w:styleId="af5">
    <w:name w:val="Предмет на коментар Знак"/>
    <w:link w:val="af4"/>
    <w:rsid w:val="000D3AAF"/>
    <w:rPr>
      <w:b/>
      <w:bCs/>
    </w:rPr>
  </w:style>
  <w:style w:type="paragraph" w:styleId="23">
    <w:name w:val="Body Text 2"/>
    <w:basedOn w:val="a"/>
    <w:link w:val="24"/>
    <w:rsid w:val="00EA01D6"/>
    <w:pPr>
      <w:spacing w:after="120" w:line="480" w:lineRule="auto"/>
    </w:pPr>
  </w:style>
  <w:style w:type="character" w:customStyle="1" w:styleId="24">
    <w:name w:val="Основен текст 2 Знак"/>
    <w:link w:val="23"/>
    <w:rsid w:val="00EA01D6"/>
    <w:rPr>
      <w:sz w:val="24"/>
      <w:szCs w:val="24"/>
      <w:lang w:val="bg-BG" w:eastAsia="bg-BG"/>
    </w:rPr>
  </w:style>
  <w:style w:type="character" w:customStyle="1" w:styleId="90">
    <w:name w:val="Заглавие 9 Знак"/>
    <w:link w:val="9"/>
    <w:semiHidden/>
    <w:rsid w:val="00EA01D6"/>
    <w:rPr>
      <w:rFonts w:ascii="Cambria" w:eastAsia="Times New Roman" w:hAnsi="Cambria" w:cs="Times New Roman"/>
      <w:sz w:val="22"/>
      <w:szCs w:val="22"/>
      <w:lang w:val="bg-BG" w:eastAsia="bg-BG"/>
    </w:rPr>
  </w:style>
  <w:style w:type="paragraph" w:styleId="31">
    <w:name w:val="Body Text Indent 3"/>
    <w:basedOn w:val="a"/>
    <w:link w:val="32"/>
    <w:rsid w:val="008C51B1"/>
    <w:pPr>
      <w:spacing w:after="120"/>
      <w:ind w:left="283"/>
    </w:pPr>
    <w:rPr>
      <w:sz w:val="16"/>
      <w:szCs w:val="16"/>
    </w:rPr>
  </w:style>
  <w:style w:type="character" w:customStyle="1" w:styleId="32">
    <w:name w:val="Основен текст с отстъп 3 Знак"/>
    <w:link w:val="31"/>
    <w:rsid w:val="008C51B1"/>
    <w:rPr>
      <w:sz w:val="16"/>
      <w:szCs w:val="16"/>
    </w:rPr>
  </w:style>
  <w:style w:type="character" w:customStyle="1" w:styleId="Bodytext">
    <w:name w:val="Body text_"/>
    <w:link w:val="BodyText12"/>
    <w:locked/>
    <w:rsid w:val="00575B3F"/>
    <w:rPr>
      <w:sz w:val="23"/>
      <w:szCs w:val="23"/>
      <w:shd w:val="clear" w:color="auto" w:fill="FFFFFF"/>
    </w:rPr>
  </w:style>
  <w:style w:type="paragraph" w:customStyle="1" w:styleId="BodyText12">
    <w:name w:val="Body Text12"/>
    <w:basedOn w:val="a"/>
    <w:link w:val="Bodytext"/>
    <w:rsid w:val="00575B3F"/>
    <w:pPr>
      <w:shd w:val="clear" w:color="auto" w:fill="FFFFFF"/>
      <w:spacing w:after="180" w:line="0" w:lineRule="atLeast"/>
      <w:ind w:hanging="420"/>
    </w:pPr>
    <w:rPr>
      <w:sz w:val="23"/>
      <w:szCs w:val="23"/>
    </w:rPr>
  </w:style>
  <w:style w:type="paragraph" w:styleId="af6">
    <w:name w:val="List Paragraph"/>
    <w:basedOn w:val="a"/>
    <w:uiPriority w:val="34"/>
    <w:qFormat/>
    <w:rsid w:val="00575B3F"/>
    <w:pPr>
      <w:spacing w:after="200" w:line="276" w:lineRule="auto"/>
      <w:ind w:left="720"/>
    </w:pPr>
    <w:rPr>
      <w:rFonts w:ascii="Calibri" w:eastAsia="MS Mincho" w:hAnsi="Calibri" w:cs="Calibri"/>
      <w:sz w:val="22"/>
      <w:szCs w:val="22"/>
    </w:rPr>
  </w:style>
  <w:style w:type="paragraph" w:styleId="af7">
    <w:name w:val="Normal (Web)"/>
    <w:basedOn w:val="a"/>
    <w:uiPriority w:val="99"/>
    <w:unhideWhenUsed/>
    <w:rsid w:val="00AE7B21"/>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9710">
      <w:bodyDiv w:val="1"/>
      <w:marLeft w:val="0"/>
      <w:marRight w:val="0"/>
      <w:marTop w:val="0"/>
      <w:marBottom w:val="0"/>
      <w:divBdr>
        <w:top w:val="none" w:sz="0" w:space="0" w:color="auto"/>
        <w:left w:val="none" w:sz="0" w:space="0" w:color="auto"/>
        <w:bottom w:val="none" w:sz="0" w:space="0" w:color="auto"/>
        <w:right w:val="none" w:sz="0" w:space="0" w:color="auto"/>
      </w:divBdr>
    </w:div>
    <w:div w:id="31156392">
      <w:bodyDiv w:val="1"/>
      <w:marLeft w:val="0"/>
      <w:marRight w:val="0"/>
      <w:marTop w:val="0"/>
      <w:marBottom w:val="0"/>
      <w:divBdr>
        <w:top w:val="none" w:sz="0" w:space="0" w:color="auto"/>
        <w:left w:val="none" w:sz="0" w:space="0" w:color="auto"/>
        <w:bottom w:val="none" w:sz="0" w:space="0" w:color="auto"/>
        <w:right w:val="none" w:sz="0" w:space="0" w:color="auto"/>
      </w:divBdr>
    </w:div>
    <w:div w:id="80836025">
      <w:bodyDiv w:val="1"/>
      <w:marLeft w:val="0"/>
      <w:marRight w:val="0"/>
      <w:marTop w:val="0"/>
      <w:marBottom w:val="0"/>
      <w:divBdr>
        <w:top w:val="none" w:sz="0" w:space="0" w:color="auto"/>
        <w:left w:val="none" w:sz="0" w:space="0" w:color="auto"/>
        <w:bottom w:val="none" w:sz="0" w:space="0" w:color="auto"/>
        <w:right w:val="none" w:sz="0" w:space="0" w:color="auto"/>
      </w:divBdr>
    </w:div>
    <w:div w:id="85153274">
      <w:bodyDiv w:val="1"/>
      <w:marLeft w:val="0"/>
      <w:marRight w:val="0"/>
      <w:marTop w:val="0"/>
      <w:marBottom w:val="0"/>
      <w:divBdr>
        <w:top w:val="none" w:sz="0" w:space="0" w:color="auto"/>
        <w:left w:val="none" w:sz="0" w:space="0" w:color="auto"/>
        <w:bottom w:val="none" w:sz="0" w:space="0" w:color="auto"/>
        <w:right w:val="none" w:sz="0" w:space="0" w:color="auto"/>
      </w:divBdr>
    </w:div>
    <w:div w:id="87165607">
      <w:bodyDiv w:val="1"/>
      <w:marLeft w:val="0"/>
      <w:marRight w:val="0"/>
      <w:marTop w:val="0"/>
      <w:marBottom w:val="0"/>
      <w:divBdr>
        <w:top w:val="none" w:sz="0" w:space="0" w:color="auto"/>
        <w:left w:val="none" w:sz="0" w:space="0" w:color="auto"/>
        <w:bottom w:val="none" w:sz="0" w:space="0" w:color="auto"/>
        <w:right w:val="none" w:sz="0" w:space="0" w:color="auto"/>
      </w:divBdr>
    </w:div>
    <w:div w:id="93474605">
      <w:bodyDiv w:val="1"/>
      <w:marLeft w:val="0"/>
      <w:marRight w:val="0"/>
      <w:marTop w:val="0"/>
      <w:marBottom w:val="0"/>
      <w:divBdr>
        <w:top w:val="none" w:sz="0" w:space="0" w:color="auto"/>
        <w:left w:val="none" w:sz="0" w:space="0" w:color="auto"/>
        <w:bottom w:val="none" w:sz="0" w:space="0" w:color="auto"/>
        <w:right w:val="none" w:sz="0" w:space="0" w:color="auto"/>
      </w:divBdr>
    </w:div>
    <w:div w:id="99305261">
      <w:bodyDiv w:val="1"/>
      <w:marLeft w:val="0"/>
      <w:marRight w:val="0"/>
      <w:marTop w:val="0"/>
      <w:marBottom w:val="0"/>
      <w:divBdr>
        <w:top w:val="none" w:sz="0" w:space="0" w:color="auto"/>
        <w:left w:val="none" w:sz="0" w:space="0" w:color="auto"/>
        <w:bottom w:val="none" w:sz="0" w:space="0" w:color="auto"/>
        <w:right w:val="none" w:sz="0" w:space="0" w:color="auto"/>
      </w:divBdr>
    </w:div>
    <w:div w:id="111676725">
      <w:bodyDiv w:val="1"/>
      <w:marLeft w:val="0"/>
      <w:marRight w:val="0"/>
      <w:marTop w:val="0"/>
      <w:marBottom w:val="0"/>
      <w:divBdr>
        <w:top w:val="none" w:sz="0" w:space="0" w:color="auto"/>
        <w:left w:val="none" w:sz="0" w:space="0" w:color="auto"/>
        <w:bottom w:val="none" w:sz="0" w:space="0" w:color="auto"/>
        <w:right w:val="none" w:sz="0" w:space="0" w:color="auto"/>
      </w:divBdr>
    </w:div>
    <w:div w:id="156313230">
      <w:bodyDiv w:val="1"/>
      <w:marLeft w:val="0"/>
      <w:marRight w:val="0"/>
      <w:marTop w:val="0"/>
      <w:marBottom w:val="0"/>
      <w:divBdr>
        <w:top w:val="none" w:sz="0" w:space="0" w:color="auto"/>
        <w:left w:val="none" w:sz="0" w:space="0" w:color="auto"/>
        <w:bottom w:val="none" w:sz="0" w:space="0" w:color="auto"/>
        <w:right w:val="none" w:sz="0" w:space="0" w:color="auto"/>
      </w:divBdr>
    </w:div>
    <w:div w:id="205720431">
      <w:bodyDiv w:val="1"/>
      <w:marLeft w:val="0"/>
      <w:marRight w:val="0"/>
      <w:marTop w:val="0"/>
      <w:marBottom w:val="0"/>
      <w:divBdr>
        <w:top w:val="none" w:sz="0" w:space="0" w:color="auto"/>
        <w:left w:val="none" w:sz="0" w:space="0" w:color="auto"/>
        <w:bottom w:val="none" w:sz="0" w:space="0" w:color="auto"/>
        <w:right w:val="none" w:sz="0" w:space="0" w:color="auto"/>
      </w:divBdr>
    </w:div>
    <w:div w:id="207111537">
      <w:bodyDiv w:val="1"/>
      <w:marLeft w:val="0"/>
      <w:marRight w:val="0"/>
      <w:marTop w:val="0"/>
      <w:marBottom w:val="0"/>
      <w:divBdr>
        <w:top w:val="none" w:sz="0" w:space="0" w:color="auto"/>
        <w:left w:val="none" w:sz="0" w:space="0" w:color="auto"/>
        <w:bottom w:val="none" w:sz="0" w:space="0" w:color="auto"/>
        <w:right w:val="none" w:sz="0" w:space="0" w:color="auto"/>
      </w:divBdr>
    </w:div>
    <w:div w:id="289944485">
      <w:bodyDiv w:val="1"/>
      <w:marLeft w:val="0"/>
      <w:marRight w:val="0"/>
      <w:marTop w:val="0"/>
      <w:marBottom w:val="0"/>
      <w:divBdr>
        <w:top w:val="none" w:sz="0" w:space="0" w:color="auto"/>
        <w:left w:val="none" w:sz="0" w:space="0" w:color="auto"/>
        <w:bottom w:val="none" w:sz="0" w:space="0" w:color="auto"/>
        <w:right w:val="none" w:sz="0" w:space="0" w:color="auto"/>
      </w:divBdr>
    </w:div>
    <w:div w:id="422993239">
      <w:bodyDiv w:val="1"/>
      <w:marLeft w:val="0"/>
      <w:marRight w:val="0"/>
      <w:marTop w:val="0"/>
      <w:marBottom w:val="0"/>
      <w:divBdr>
        <w:top w:val="none" w:sz="0" w:space="0" w:color="auto"/>
        <w:left w:val="none" w:sz="0" w:space="0" w:color="auto"/>
        <w:bottom w:val="none" w:sz="0" w:space="0" w:color="auto"/>
        <w:right w:val="none" w:sz="0" w:space="0" w:color="auto"/>
      </w:divBdr>
    </w:div>
    <w:div w:id="439879047">
      <w:bodyDiv w:val="1"/>
      <w:marLeft w:val="0"/>
      <w:marRight w:val="0"/>
      <w:marTop w:val="0"/>
      <w:marBottom w:val="0"/>
      <w:divBdr>
        <w:top w:val="none" w:sz="0" w:space="0" w:color="auto"/>
        <w:left w:val="none" w:sz="0" w:space="0" w:color="auto"/>
        <w:bottom w:val="none" w:sz="0" w:space="0" w:color="auto"/>
        <w:right w:val="none" w:sz="0" w:space="0" w:color="auto"/>
      </w:divBdr>
    </w:div>
    <w:div w:id="474030966">
      <w:bodyDiv w:val="1"/>
      <w:marLeft w:val="0"/>
      <w:marRight w:val="0"/>
      <w:marTop w:val="0"/>
      <w:marBottom w:val="0"/>
      <w:divBdr>
        <w:top w:val="none" w:sz="0" w:space="0" w:color="auto"/>
        <w:left w:val="none" w:sz="0" w:space="0" w:color="auto"/>
        <w:bottom w:val="none" w:sz="0" w:space="0" w:color="auto"/>
        <w:right w:val="none" w:sz="0" w:space="0" w:color="auto"/>
      </w:divBdr>
    </w:div>
    <w:div w:id="493761323">
      <w:bodyDiv w:val="1"/>
      <w:marLeft w:val="0"/>
      <w:marRight w:val="0"/>
      <w:marTop w:val="0"/>
      <w:marBottom w:val="0"/>
      <w:divBdr>
        <w:top w:val="none" w:sz="0" w:space="0" w:color="auto"/>
        <w:left w:val="none" w:sz="0" w:space="0" w:color="auto"/>
        <w:bottom w:val="none" w:sz="0" w:space="0" w:color="auto"/>
        <w:right w:val="none" w:sz="0" w:space="0" w:color="auto"/>
      </w:divBdr>
    </w:div>
    <w:div w:id="525096297">
      <w:bodyDiv w:val="1"/>
      <w:marLeft w:val="0"/>
      <w:marRight w:val="0"/>
      <w:marTop w:val="0"/>
      <w:marBottom w:val="0"/>
      <w:divBdr>
        <w:top w:val="none" w:sz="0" w:space="0" w:color="auto"/>
        <w:left w:val="none" w:sz="0" w:space="0" w:color="auto"/>
        <w:bottom w:val="none" w:sz="0" w:space="0" w:color="auto"/>
        <w:right w:val="none" w:sz="0" w:space="0" w:color="auto"/>
      </w:divBdr>
    </w:div>
    <w:div w:id="575018174">
      <w:bodyDiv w:val="1"/>
      <w:marLeft w:val="0"/>
      <w:marRight w:val="0"/>
      <w:marTop w:val="0"/>
      <w:marBottom w:val="0"/>
      <w:divBdr>
        <w:top w:val="none" w:sz="0" w:space="0" w:color="auto"/>
        <w:left w:val="none" w:sz="0" w:space="0" w:color="auto"/>
        <w:bottom w:val="none" w:sz="0" w:space="0" w:color="auto"/>
        <w:right w:val="none" w:sz="0" w:space="0" w:color="auto"/>
      </w:divBdr>
    </w:div>
    <w:div w:id="618073515">
      <w:bodyDiv w:val="1"/>
      <w:marLeft w:val="0"/>
      <w:marRight w:val="0"/>
      <w:marTop w:val="0"/>
      <w:marBottom w:val="0"/>
      <w:divBdr>
        <w:top w:val="none" w:sz="0" w:space="0" w:color="auto"/>
        <w:left w:val="none" w:sz="0" w:space="0" w:color="auto"/>
        <w:bottom w:val="none" w:sz="0" w:space="0" w:color="auto"/>
        <w:right w:val="none" w:sz="0" w:space="0" w:color="auto"/>
      </w:divBdr>
    </w:div>
    <w:div w:id="632558853">
      <w:bodyDiv w:val="1"/>
      <w:marLeft w:val="0"/>
      <w:marRight w:val="0"/>
      <w:marTop w:val="0"/>
      <w:marBottom w:val="0"/>
      <w:divBdr>
        <w:top w:val="none" w:sz="0" w:space="0" w:color="auto"/>
        <w:left w:val="none" w:sz="0" w:space="0" w:color="auto"/>
        <w:bottom w:val="none" w:sz="0" w:space="0" w:color="auto"/>
        <w:right w:val="none" w:sz="0" w:space="0" w:color="auto"/>
      </w:divBdr>
    </w:div>
    <w:div w:id="669867954">
      <w:bodyDiv w:val="1"/>
      <w:marLeft w:val="0"/>
      <w:marRight w:val="0"/>
      <w:marTop w:val="0"/>
      <w:marBottom w:val="0"/>
      <w:divBdr>
        <w:top w:val="none" w:sz="0" w:space="0" w:color="auto"/>
        <w:left w:val="none" w:sz="0" w:space="0" w:color="auto"/>
        <w:bottom w:val="none" w:sz="0" w:space="0" w:color="auto"/>
        <w:right w:val="none" w:sz="0" w:space="0" w:color="auto"/>
      </w:divBdr>
    </w:div>
    <w:div w:id="699671085">
      <w:bodyDiv w:val="1"/>
      <w:marLeft w:val="0"/>
      <w:marRight w:val="0"/>
      <w:marTop w:val="0"/>
      <w:marBottom w:val="0"/>
      <w:divBdr>
        <w:top w:val="none" w:sz="0" w:space="0" w:color="auto"/>
        <w:left w:val="none" w:sz="0" w:space="0" w:color="auto"/>
        <w:bottom w:val="none" w:sz="0" w:space="0" w:color="auto"/>
        <w:right w:val="none" w:sz="0" w:space="0" w:color="auto"/>
      </w:divBdr>
    </w:div>
    <w:div w:id="711612981">
      <w:bodyDiv w:val="1"/>
      <w:marLeft w:val="0"/>
      <w:marRight w:val="0"/>
      <w:marTop w:val="0"/>
      <w:marBottom w:val="0"/>
      <w:divBdr>
        <w:top w:val="none" w:sz="0" w:space="0" w:color="auto"/>
        <w:left w:val="none" w:sz="0" w:space="0" w:color="auto"/>
        <w:bottom w:val="none" w:sz="0" w:space="0" w:color="auto"/>
        <w:right w:val="none" w:sz="0" w:space="0" w:color="auto"/>
      </w:divBdr>
    </w:div>
    <w:div w:id="761684352">
      <w:bodyDiv w:val="1"/>
      <w:marLeft w:val="0"/>
      <w:marRight w:val="0"/>
      <w:marTop w:val="0"/>
      <w:marBottom w:val="0"/>
      <w:divBdr>
        <w:top w:val="none" w:sz="0" w:space="0" w:color="auto"/>
        <w:left w:val="none" w:sz="0" w:space="0" w:color="auto"/>
        <w:bottom w:val="none" w:sz="0" w:space="0" w:color="auto"/>
        <w:right w:val="none" w:sz="0" w:space="0" w:color="auto"/>
      </w:divBdr>
    </w:div>
    <w:div w:id="913516212">
      <w:bodyDiv w:val="1"/>
      <w:marLeft w:val="0"/>
      <w:marRight w:val="0"/>
      <w:marTop w:val="0"/>
      <w:marBottom w:val="0"/>
      <w:divBdr>
        <w:top w:val="none" w:sz="0" w:space="0" w:color="auto"/>
        <w:left w:val="none" w:sz="0" w:space="0" w:color="auto"/>
        <w:bottom w:val="none" w:sz="0" w:space="0" w:color="auto"/>
        <w:right w:val="none" w:sz="0" w:space="0" w:color="auto"/>
      </w:divBdr>
    </w:div>
    <w:div w:id="932519160">
      <w:bodyDiv w:val="1"/>
      <w:marLeft w:val="0"/>
      <w:marRight w:val="0"/>
      <w:marTop w:val="0"/>
      <w:marBottom w:val="0"/>
      <w:divBdr>
        <w:top w:val="none" w:sz="0" w:space="0" w:color="auto"/>
        <w:left w:val="none" w:sz="0" w:space="0" w:color="auto"/>
        <w:bottom w:val="none" w:sz="0" w:space="0" w:color="auto"/>
        <w:right w:val="none" w:sz="0" w:space="0" w:color="auto"/>
      </w:divBdr>
    </w:div>
    <w:div w:id="934938952">
      <w:bodyDiv w:val="1"/>
      <w:marLeft w:val="0"/>
      <w:marRight w:val="0"/>
      <w:marTop w:val="0"/>
      <w:marBottom w:val="0"/>
      <w:divBdr>
        <w:top w:val="none" w:sz="0" w:space="0" w:color="auto"/>
        <w:left w:val="none" w:sz="0" w:space="0" w:color="auto"/>
        <w:bottom w:val="none" w:sz="0" w:space="0" w:color="auto"/>
        <w:right w:val="none" w:sz="0" w:space="0" w:color="auto"/>
      </w:divBdr>
    </w:div>
    <w:div w:id="984547910">
      <w:bodyDiv w:val="1"/>
      <w:marLeft w:val="0"/>
      <w:marRight w:val="0"/>
      <w:marTop w:val="0"/>
      <w:marBottom w:val="0"/>
      <w:divBdr>
        <w:top w:val="none" w:sz="0" w:space="0" w:color="auto"/>
        <w:left w:val="none" w:sz="0" w:space="0" w:color="auto"/>
        <w:bottom w:val="none" w:sz="0" w:space="0" w:color="auto"/>
        <w:right w:val="none" w:sz="0" w:space="0" w:color="auto"/>
      </w:divBdr>
    </w:div>
    <w:div w:id="1045325167">
      <w:bodyDiv w:val="1"/>
      <w:marLeft w:val="0"/>
      <w:marRight w:val="0"/>
      <w:marTop w:val="0"/>
      <w:marBottom w:val="0"/>
      <w:divBdr>
        <w:top w:val="none" w:sz="0" w:space="0" w:color="auto"/>
        <w:left w:val="none" w:sz="0" w:space="0" w:color="auto"/>
        <w:bottom w:val="none" w:sz="0" w:space="0" w:color="auto"/>
        <w:right w:val="none" w:sz="0" w:space="0" w:color="auto"/>
      </w:divBdr>
    </w:div>
    <w:div w:id="1096513779">
      <w:bodyDiv w:val="1"/>
      <w:marLeft w:val="0"/>
      <w:marRight w:val="0"/>
      <w:marTop w:val="0"/>
      <w:marBottom w:val="0"/>
      <w:divBdr>
        <w:top w:val="none" w:sz="0" w:space="0" w:color="auto"/>
        <w:left w:val="none" w:sz="0" w:space="0" w:color="auto"/>
        <w:bottom w:val="none" w:sz="0" w:space="0" w:color="auto"/>
        <w:right w:val="none" w:sz="0" w:space="0" w:color="auto"/>
      </w:divBdr>
    </w:div>
    <w:div w:id="1108961850">
      <w:bodyDiv w:val="1"/>
      <w:marLeft w:val="0"/>
      <w:marRight w:val="0"/>
      <w:marTop w:val="0"/>
      <w:marBottom w:val="0"/>
      <w:divBdr>
        <w:top w:val="none" w:sz="0" w:space="0" w:color="auto"/>
        <w:left w:val="none" w:sz="0" w:space="0" w:color="auto"/>
        <w:bottom w:val="none" w:sz="0" w:space="0" w:color="auto"/>
        <w:right w:val="none" w:sz="0" w:space="0" w:color="auto"/>
      </w:divBdr>
    </w:div>
    <w:div w:id="1120489833">
      <w:bodyDiv w:val="1"/>
      <w:marLeft w:val="0"/>
      <w:marRight w:val="0"/>
      <w:marTop w:val="0"/>
      <w:marBottom w:val="0"/>
      <w:divBdr>
        <w:top w:val="none" w:sz="0" w:space="0" w:color="auto"/>
        <w:left w:val="none" w:sz="0" w:space="0" w:color="auto"/>
        <w:bottom w:val="none" w:sz="0" w:space="0" w:color="auto"/>
        <w:right w:val="none" w:sz="0" w:space="0" w:color="auto"/>
      </w:divBdr>
    </w:div>
    <w:div w:id="1193499229">
      <w:bodyDiv w:val="1"/>
      <w:marLeft w:val="0"/>
      <w:marRight w:val="0"/>
      <w:marTop w:val="0"/>
      <w:marBottom w:val="0"/>
      <w:divBdr>
        <w:top w:val="none" w:sz="0" w:space="0" w:color="auto"/>
        <w:left w:val="none" w:sz="0" w:space="0" w:color="auto"/>
        <w:bottom w:val="none" w:sz="0" w:space="0" w:color="auto"/>
        <w:right w:val="none" w:sz="0" w:space="0" w:color="auto"/>
      </w:divBdr>
    </w:div>
    <w:div w:id="1278561518">
      <w:bodyDiv w:val="1"/>
      <w:marLeft w:val="0"/>
      <w:marRight w:val="0"/>
      <w:marTop w:val="0"/>
      <w:marBottom w:val="0"/>
      <w:divBdr>
        <w:top w:val="none" w:sz="0" w:space="0" w:color="auto"/>
        <w:left w:val="none" w:sz="0" w:space="0" w:color="auto"/>
        <w:bottom w:val="none" w:sz="0" w:space="0" w:color="auto"/>
        <w:right w:val="none" w:sz="0" w:space="0" w:color="auto"/>
      </w:divBdr>
    </w:div>
    <w:div w:id="1279072213">
      <w:bodyDiv w:val="1"/>
      <w:marLeft w:val="0"/>
      <w:marRight w:val="0"/>
      <w:marTop w:val="0"/>
      <w:marBottom w:val="0"/>
      <w:divBdr>
        <w:top w:val="none" w:sz="0" w:space="0" w:color="auto"/>
        <w:left w:val="none" w:sz="0" w:space="0" w:color="auto"/>
        <w:bottom w:val="none" w:sz="0" w:space="0" w:color="auto"/>
        <w:right w:val="none" w:sz="0" w:space="0" w:color="auto"/>
      </w:divBdr>
    </w:div>
    <w:div w:id="1330989325">
      <w:bodyDiv w:val="1"/>
      <w:marLeft w:val="0"/>
      <w:marRight w:val="0"/>
      <w:marTop w:val="0"/>
      <w:marBottom w:val="0"/>
      <w:divBdr>
        <w:top w:val="none" w:sz="0" w:space="0" w:color="auto"/>
        <w:left w:val="none" w:sz="0" w:space="0" w:color="auto"/>
        <w:bottom w:val="none" w:sz="0" w:space="0" w:color="auto"/>
        <w:right w:val="none" w:sz="0" w:space="0" w:color="auto"/>
      </w:divBdr>
    </w:div>
    <w:div w:id="1378044362">
      <w:bodyDiv w:val="1"/>
      <w:marLeft w:val="0"/>
      <w:marRight w:val="0"/>
      <w:marTop w:val="0"/>
      <w:marBottom w:val="0"/>
      <w:divBdr>
        <w:top w:val="none" w:sz="0" w:space="0" w:color="auto"/>
        <w:left w:val="none" w:sz="0" w:space="0" w:color="auto"/>
        <w:bottom w:val="none" w:sz="0" w:space="0" w:color="auto"/>
        <w:right w:val="none" w:sz="0" w:space="0" w:color="auto"/>
      </w:divBdr>
    </w:div>
    <w:div w:id="1385447327">
      <w:bodyDiv w:val="1"/>
      <w:marLeft w:val="0"/>
      <w:marRight w:val="0"/>
      <w:marTop w:val="0"/>
      <w:marBottom w:val="0"/>
      <w:divBdr>
        <w:top w:val="none" w:sz="0" w:space="0" w:color="auto"/>
        <w:left w:val="none" w:sz="0" w:space="0" w:color="auto"/>
        <w:bottom w:val="none" w:sz="0" w:space="0" w:color="auto"/>
        <w:right w:val="none" w:sz="0" w:space="0" w:color="auto"/>
      </w:divBdr>
    </w:div>
    <w:div w:id="1440755374">
      <w:bodyDiv w:val="1"/>
      <w:marLeft w:val="0"/>
      <w:marRight w:val="0"/>
      <w:marTop w:val="0"/>
      <w:marBottom w:val="0"/>
      <w:divBdr>
        <w:top w:val="none" w:sz="0" w:space="0" w:color="auto"/>
        <w:left w:val="none" w:sz="0" w:space="0" w:color="auto"/>
        <w:bottom w:val="none" w:sz="0" w:space="0" w:color="auto"/>
        <w:right w:val="none" w:sz="0" w:space="0" w:color="auto"/>
      </w:divBdr>
    </w:div>
    <w:div w:id="1478570131">
      <w:bodyDiv w:val="1"/>
      <w:marLeft w:val="0"/>
      <w:marRight w:val="0"/>
      <w:marTop w:val="0"/>
      <w:marBottom w:val="0"/>
      <w:divBdr>
        <w:top w:val="none" w:sz="0" w:space="0" w:color="auto"/>
        <w:left w:val="none" w:sz="0" w:space="0" w:color="auto"/>
        <w:bottom w:val="none" w:sz="0" w:space="0" w:color="auto"/>
        <w:right w:val="none" w:sz="0" w:space="0" w:color="auto"/>
      </w:divBdr>
    </w:div>
    <w:div w:id="1547991003">
      <w:bodyDiv w:val="1"/>
      <w:marLeft w:val="0"/>
      <w:marRight w:val="0"/>
      <w:marTop w:val="0"/>
      <w:marBottom w:val="0"/>
      <w:divBdr>
        <w:top w:val="none" w:sz="0" w:space="0" w:color="auto"/>
        <w:left w:val="none" w:sz="0" w:space="0" w:color="auto"/>
        <w:bottom w:val="none" w:sz="0" w:space="0" w:color="auto"/>
        <w:right w:val="none" w:sz="0" w:space="0" w:color="auto"/>
      </w:divBdr>
    </w:div>
    <w:div w:id="1550917265">
      <w:bodyDiv w:val="1"/>
      <w:marLeft w:val="0"/>
      <w:marRight w:val="0"/>
      <w:marTop w:val="0"/>
      <w:marBottom w:val="0"/>
      <w:divBdr>
        <w:top w:val="none" w:sz="0" w:space="0" w:color="auto"/>
        <w:left w:val="none" w:sz="0" w:space="0" w:color="auto"/>
        <w:bottom w:val="none" w:sz="0" w:space="0" w:color="auto"/>
        <w:right w:val="none" w:sz="0" w:space="0" w:color="auto"/>
      </w:divBdr>
    </w:div>
    <w:div w:id="1602882988">
      <w:bodyDiv w:val="1"/>
      <w:marLeft w:val="0"/>
      <w:marRight w:val="0"/>
      <w:marTop w:val="0"/>
      <w:marBottom w:val="0"/>
      <w:divBdr>
        <w:top w:val="none" w:sz="0" w:space="0" w:color="auto"/>
        <w:left w:val="none" w:sz="0" w:space="0" w:color="auto"/>
        <w:bottom w:val="none" w:sz="0" w:space="0" w:color="auto"/>
        <w:right w:val="none" w:sz="0" w:space="0" w:color="auto"/>
      </w:divBdr>
    </w:div>
    <w:div w:id="1613434483">
      <w:bodyDiv w:val="1"/>
      <w:marLeft w:val="0"/>
      <w:marRight w:val="0"/>
      <w:marTop w:val="0"/>
      <w:marBottom w:val="0"/>
      <w:divBdr>
        <w:top w:val="none" w:sz="0" w:space="0" w:color="auto"/>
        <w:left w:val="none" w:sz="0" w:space="0" w:color="auto"/>
        <w:bottom w:val="none" w:sz="0" w:space="0" w:color="auto"/>
        <w:right w:val="none" w:sz="0" w:space="0" w:color="auto"/>
      </w:divBdr>
    </w:div>
    <w:div w:id="1745833526">
      <w:bodyDiv w:val="1"/>
      <w:marLeft w:val="0"/>
      <w:marRight w:val="0"/>
      <w:marTop w:val="0"/>
      <w:marBottom w:val="0"/>
      <w:divBdr>
        <w:top w:val="none" w:sz="0" w:space="0" w:color="auto"/>
        <w:left w:val="none" w:sz="0" w:space="0" w:color="auto"/>
        <w:bottom w:val="none" w:sz="0" w:space="0" w:color="auto"/>
        <w:right w:val="none" w:sz="0" w:space="0" w:color="auto"/>
      </w:divBdr>
    </w:div>
    <w:div w:id="1746493593">
      <w:bodyDiv w:val="1"/>
      <w:marLeft w:val="0"/>
      <w:marRight w:val="0"/>
      <w:marTop w:val="0"/>
      <w:marBottom w:val="0"/>
      <w:divBdr>
        <w:top w:val="none" w:sz="0" w:space="0" w:color="auto"/>
        <w:left w:val="none" w:sz="0" w:space="0" w:color="auto"/>
        <w:bottom w:val="none" w:sz="0" w:space="0" w:color="auto"/>
        <w:right w:val="none" w:sz="0" w:space="0" w:color="auto"/>
      </w:divBdr>
    </w:div>
    <w:div w:id="1748838727">
      <w:bodyDiv w:val="1"/>
      <w:marLeft w:val="0"/>
      <w:marRight w:val="0"/>
      <w:marTop w:val="0"/>
      <w:marBottom w:val="0"/>
      <w:divBdr>
        <w:top w:val="none" w:sz="0" w:space="0" w:color="auto"/>
        <w:left w:val="none" w:sz="0" w:space="0" w:color="auto"/>
        <w:bottom w:val="none" w:sz="0" w:space="0" w:color="auto"/>
        <w:right w:val="none" w:sz="0" w:space="0" w:color="auto"/>
      </w:divBdr>
    </w:div>
    <w:div w:id="1778980779">
      <w:bodyDiv w:val="1"/>
      <w:marLeft w:val="0"/>
      <w:marRight w:val="0"/>
      <w:marTop w:val="0"/>
      <w:marBottom w:val="0"/>
      <w:divBdr>
        <w:top w:val="none" w:sz="0" w:space="0" w:color="auto"/>
        <w:left w:val="none" w:sz="0" w:space="0" w:color="auto"/>
        <w:bottom w:val="none" w:sz="0" w:space="0" w:color="auto"/>
        <w:right w:val="none" w:sz="0" w:space="0" w:color="auto"/>
      </w:divBdr>
    </w:div>
    <w:div w:id="1816406160">
      <w:bodyDiv w:val="1"/>
      <w:marLeft w:val="0"/>
      <w:marRight w:val="0"/>
      <w:marTop w:val="0"/>
      <w:marBottom w:val="0"/>
      <w:divBdr>
        <w:top w:val="none" w:sz="0" w:space="0" w:color="auto"/>
        <w:left w:val="none" w:sz="0" w:space="0" w:color="auto"/>
        <w:bottom w:val="none" w:sz="0" w:space="0" w:color="auto"/>
        <w:right w:val="none" w:sz="0" w:space="0" w:color="auto"/>
      </w:divBdr>
    </w:div>
    <w:div w:id="1864857136">
      <w:bodyDiv w:val="1"/>
      <w:marLeft w:val="0"/>
      <w:marRight w:val="0"/>
      <w:marTop w:val="0"/>
      <w:marBottom w:val="0"/>
      <w:divBdr>
        <w:top w:val="none" w:sz="0" w:space="0" w:color="auto"/>
        <w:left w:val="none" w:sz="0" w:space="0" w:color="auto"/>
        <w:bottom w:val="none" w:sz="0" w:space="0" w:color="auto"/>
        <w:right w:val="none" w:sz="0" w:space="0" w:color="auto"/>
      </w:divBdr>
    </w:div>
    <w:div w:id="1866793553">
      <w:bodyDiv w:val="1"/>
      <w:marLeft w:val="0"/>
      <w:marRight w:val="0"/>
      <w:marTop w:val="0"/>
      <w:marBottom w:val="0"/>
      <w:divBdr>
        <w:top w:val="none" w:sz="0" w:space="0" w:color="auto"/>
        <w:left w:val="none" w:sz="0" w:space="0" w:color="auto"/>
        <w:bottom w:val="none" w:sz="0" w:space="0" w:color="auto"/>
        <w:right w:val="none" w:sz="0" w:space="0" w:color="auto"/>
      </w:divBdr>
    </w:div>
    <w:div w:id="1918787453">
      <w:bodyDiv w:val="1"/>
      <w:marLeft w:val="0"/>
      <w:marRight w:val="0"/>
      <w:marTop w:val="0"/>
      <w:marBottom w:val="0"/>
      <w:divBdr>
        <w:top w:val="none" w:sz="0" w:space="0" w:color="auto"/>
        <w:left w:val="none" w:sz="0" w:space="0" w:color="auto"/>
        <w:bottom w:val="none" w:sz="0" w:space="0" w:color="auto"/>
        <w:right w:val="none" w:sz="0" w:space="0" w:color="auto"/>
      </w:divBdr>
    </w:div>
    <w:div w:id="1933664223">
      <w:bodyDiv w:val="1"/>
      <w:marLeft w:val="0"/>
      <w:marRight w:val="0"/>
      <w:marTop w:val="0"/>
      <w:marBottom w:val="0"/>
      <w:divBdr>
        <w:top w:val="none" w:sz="0" w:space="0" w:color="auto"/>
        <w:left w:val="none" w:sz="0" w:space="0" w:color="auto"/>
        <w:bottom w:val="none" w:sz="0" w:space="0" w:color="auto"/>
        <w:right w:val="none" w:sz="0" w:space="0" w:color="auto"/>
      </w:divBdr>
    </w:div>
    <w:div w:id="1952668594">
      <w:bodyDiv w:val="1"/>
      <w:marLeft w:val="0"/>
      <w:marRight w:val="0"/>
      <w:marTop w:val="0"/>
      <w:marBottom w:val="0"/>
      <w:divBdr>
        <w:top w:val="none" w:sz="0" w:space="0" w:color="auto"/>
        <w:left w:val="none" w:sz="0" w:space="0" w:color="auto"/>
        <w:bottom w:val="none" w:sz="0" w:space="0" w:color="auto"/>
        <w:right w:val="none" w:sz="0" w:space="0" w:color="auto"/>
      </w:divBdr>
    </w:div>
    <w:div w:id="1955363534">
      <w:bodyDiv w:val="1"/>
      <w:marLeft w:val="0"/>
      <w:marRight w:val="0"/>
      <w:marTop w:val="0"/>
      <w:marBottom w:val="0"/>
      <w:divBdr>
        <w:top w:val="none" w:sz="0" w:space="0" w:color="auto"/>
        <w:left w:val="none" w:sz="0" w:space="0" w:color="auto"/>
        <w:bottom w:val="none" w:sz="0" w:space="0" w:color="auto"/>
        <w:right w:val="none" w:sz="0" w:space="0" w:color="auto"/>
      </w:divBdr>
    </w:div>
    <w:div w:id="1973125029">
      <w:bodyDiv w:val="1"/>
      <w:marLeft w:val="0"/>
      <w:marRight w:val="0"/>
      <w:marTop w:val="0"/>
      <w:marBottom w:val="0"/>
      <w:divBdr>
        <w:top w:val="none" w:sz="0" w:space="0" w:color="auto"/>
        <w:left w:val="none" w:sz="0" w:space="0" w:color="auto"/>
        <w:bottom w:val="none" w:sz="0" w:space="0" w:color="auto"/>
        <w:right w:val="none" w:sz="0" w:space="0" w:color="auto"/>
      </w:divBdr>
    </w:div>
    <w:div w:id="2039088016">
      <w:bodyDiv w:val="1"/>
      <w:marLeft w:val="0"/>
      <w:marRight w:val="0"/>
      <w:marTop w:val="0"/>
      <w:marBottom w:val="0"/>
      <w:divBdr>
        <w:top w:val="none" w:sz="0" w:space="0" w:color="auto"/>
        <w:left w:val="none" w:sz="0" w:space="0" w:color="auto"/>
        <w:bottom w:val="none" w:sz="0" w:space="0" w:color="auto"/>
        <w:right w:val="none" w:sz="0" w:space="0" w:color="auto"/>
      </w:divBdr>
    </w:div>
    <w:div w:id="2052880207">
      <w:bodyDiv w:val="1"/>
      <w:marLeft w:val="0"/>
      <w:marRight w:val="0"/>
      <w:marTop w:val="0"/>
      <w:marBottom w:val="0"/>
      <w:divBdr>
        <w:top w:val="none" w:sz="0" w:space="0" w:color="auto"/>
        <w:left w:val="none" w:sz="0" w:space="0" w:color="auto"/>
        <w:bottom w:val="none" w:sz="0" w:space="0" w:color="auto"/>
        <w:right w:val="none" w:sz="0" w:space="0" w:color="auto"/>
      </w:divBdr>
    </w:div>
    <w:div w:id="2056468441">
      <w:bodyDiv w:val="1"/>
      <w:marLeft w:val="0"/>
      <w:marRight w:val="0"/>
      <w:marTop w:val="0"/>
      <w:marBottom w:val="0"/>
      <w:divBdr>
        <w:top w:val="none" w:sz="0" w:space="0" w:color="auto"/>
        <w:left w:val="none" w:sz="0" w:space="0" w:color="auto"/>
        <w:bottom w:val="none" w:sz="0" w:space="0" w:color="auto"/>
        <w:right w:val="none" w:sz="0" w:space="0" w:color="auto"/>
      </w:divBdr>
    </w:div>
    <w:div w:id="2064937994">
      <w:bodyDiv w:val="1"/>
      <w:marLeft w:val="0"/>
      <w:marRight w:val="0"/>
      <w:marTop w:val="0"/>
      <w:marBottom w:val="0"/>
      <w:divBdr>
        <w:top w:val="none" w:sz="0" w:space="0" w:color="auto"/>
        <w:left w:val="none" w:sz="0" w:space="0" w:color="auto"/>
        <w:bottom w:val="none" w:sz="0" w:space="0" w:color="auto"/>
        <w:right w:val="none" w:sz="0" w:space="0" w:color="auto"/>
      </w:divBdr>
    </w:div>
    <w:div w:id="2070498057">
      <w:bodyDiv w:val="1"/>
      <w:marLeft w:val="0"/>
      <w:marRight w:val="0"/>
      <w:marTop w:val="0"/>
      <w:marBottom w:val="0"/>
      <w:divBdr>
        <w:top w:val="none" w:sz="0" w:space="0" w:color="auto"/>
        <w:left w:val="none" w:sz="0" w:space="0" w:color="auto"/>
        <w:bottom w:val="none" w:sz="0" w:space="0" w:color="auto"/>
        <w:right w:val="none" w:sz="0" w:space="0" w:color="auto"/>
      </w:divBdr>
    </w:div>
    <w:div w:id="2116748743">
      <w:bodyDiv w:val="1"/>
      <w:marLeft w:val="0"/>
      <w:marRight w:val="0"/>
      <w:marTop w:val="0"/>
      <w:marBottom w:val="0"/>
      <w:divBdr>
        <w:top w:val="none" w:sz="0" w:space="0" w:color="auto"/>
        <w:left w:val="none" w:sz="0" w:space="0" w:color="auto"/>
        <w:bottom w:val="none" w:sz="0" w:space="0" w:color="auto"/>
        <w:right w:val="none" w:sz="0" w:space="0" w:color="auto"/>
      </w:divBdr>
    </w:div>
    <w:div w:id="2134321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pn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A0F0D3-9113-4C32-9D19-647667A93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40</Pages>
  <Words>13234</Words>
  <Characters>75435</Characters>
  <Application>Microsoft Office Word</Application>
  <DocSecurity>0</DocSecurity>
  <Lines>628</Lines>
  <Paragraphs>176</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ГОДИШЕН ДОКЛАД ЗА ДЕЙНОСТТА</vt:lpstr>
      <vt:lpstr>ГОДИШЕН ДОКЛАД ЗА ДЕЙНОСТТА</vt:lpstr>
    </vt:vector>
  </TitlesOfParts>
  <Company>irs</Company>
  <LinksUpToDate>false</LinksUpToDate>
  <CharactersWithSpaces>88493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ГОДИШЕН ДОКЛАД ЗА ДЕЙНОСТТА</dc:title>
  <dc:creator>Sofia</dc:creator>
  <cp:lastModifiedBy>OFFICE</cp:lastModifiedBy>
  <cp:revision>4</cp:revision>
  <cp:lastPrinted>2022-03-30T06:50:00Z</cp:lastPrinted>
  <dcterms:created xsi:type="dcterms:W3CDTF">2023-04-11T05:12:00Z</dcterms:created>
  <dcterms:modified xsi:type="dcterms:W3CDTF">2023-04-11T08:54:00Z</dcterms:modified>
</cp:coreProperties>
</file>